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4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105"/>
        <w:gridCol w:w="1587"/>
        <w:gridCol w:w="993"/>
        <w:gridCol w:w="708"/>
        <w:gridCol w:w="851"/>
        <w:gridCol w:w="992"/>
        <w:gridCol w:w="851"/>
        <w:gridCol w:w="850"/>
        <w:gridCol w:w="1134"/>
        <w:gridCol w:w="851"/>
        <w:gridCol w:w="992"/>
        <w:gridCol w:w="992"/>
        <w:gridCol w:w="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黑体" w:eastAsia="黑体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4"/>
                <w:szCs w:val="44"/>
              </w:rPr>
              <w:t>河南省教育厅2018年优秀教育管理人才候选人推荐汇总表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96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推荐单位（盖章）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1"/>
                <w:szCs w:val="21"/>
              </w:rPr>
              <w:t>省辖市、省直管县市（省直）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现任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同级职务任职年限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聘任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4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napToGrid w:val="0"/>
              <w:ind w:left="480" w:hanging="480" w:hangingChars="20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ind w:left="480" w:hanging="480" w:hangingChars="200"/>
              <w:jc w:val="lef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注：1、出生日期用“-”分隔年、月、日，如1986-03-01；其他涉及时间的均按照以下格式填写，如：1986-03。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2、学历备选项：研究生、双学士、本科、大学普通班、专科、中专等。</w:t>
            </w:r>
            <w:r>
              <w:rPr>
                <w:rFonts w:hint="eastAsia" w:ascii="仿宋_GB2312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4"/>
              </w:rPr>
              <w:t>3、学位备选项：博士、硕士、学士、无等。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5D54"/>
    <w:rsid w:val="20235D54"/>
    <w:rsid w:val="27B025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2018-09-21T03:21:00Z</dcterms:created>
  <dc:creator>jytmh</dc:creator>
  <cp:lastModifiedBy>Administrator</cp:lastModifiedBy>
  <dcterms:modified xsi:type="dcterms:W3CDTF">2018-09-27T10:44:25Z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