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tbl>
      <w:tblPr>
        <w:tblStyle w:val="4"/>
        <w:tblW w:w="3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0" w:hRule="atLeast"/>
        </w:trPr>
        <w:tc>
          <w:tcPr>
            <w:tcW w:w="1466"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6"/>
              </w:rPr>
            </w:pPr>
            <w:r>
              <w:rPr>
                <w:rFonts w:hint="eastAsia" w:ascii="黑体" w:eastAsia="黑体"/>
                <w:sz w:val="26"/>
              </w:rPr>
              <w:t>学科名称</w:t>
            </w:r>
          </w:p>
        </w:tc>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6"/>
                <w:lang w:eastAsia="zh-CN"/>
              </w:rPr>
            </w:pPr>
            <w:r>
              <w:rPr>
                <w:rFonts w:hint="eastAsia" w:ascii="黑体" w:eastAsia="黑体"/>
                <w:sz w:val="26"/>
                <w:lang w:eastAsia="zh-CN"/>
              </w:rPr>
              <w:t>林学</w:t>
            </w:r>
          </w:p>
        </w:tc>
      </w:tr>
    </w:tbl>
    <w:p>
      <w:pPr>
        <w:rPr>
          <w:rFonts w:ascii="黑体" w:eastAsia="黑体"/>
          <w:sz w:val="26"/>
          <w:szCs w:val="20"/>
        </w:rPr>
      </w:pPr>
    </w:p>
    <w:p>
      <w:pPr>
        <w:rPr>
          <w:rFonts w:hint="eastAsia" w:ascii="黑体" w:eastAsia="黑体"/>
          <w:sz w:val="26"/>
        </w:rPr>
      </w:pPr>
    </w:p>
    <w:p>
      <w:pPr>
        <w:snapToGrid w:val="0"/>
        <w:jc w:val="center"/>
        <w:rPr>
          <w:rFonts w:hint="eastAsia" w:eastAsia="方正小标宋简体"/>
          <w:sz w:val="46"/>
        </w:rPr>
      </w:pPr>
      <w:r>
        <w:rPr>
          <w:rFonts w:hint="eastAsia" w:eastAsia="方正小标宋简体"/>
          <w:sz w:val="46"/>
        </w:rPr>
        <w:t>河南省高校青年骨干教师培养计划</w:t>
      </w:r>
    </w:p>
    <w:p>
      <w:pPr>
        <w:snapToGrid w:val="0"/>
        <w:jc w:val="center"/>
        <w:rPr>
          <w:rFonts w:eastAsia="方正小标宋简体"/>
          <w:sz w:val="46"/>
        </w:rPr>
      </w:pPr>
    </w:p>
    <w:p>
      <w:pPr>
        <w:snapToGrid w:val="0"/>
        <w:jc w:val="center"/>
        <w:rPr>
          <w:rFonts w:eastAsia="方正小标宋简体"/>
          <w:sz w:val="46"/>
        </w:rPr>
      </w:pPr>
      <w:r>
        <w:rPr>
          <w:rFonts w:hint="eastAsia" w:eastAsia="方正小标宋简体"/>
          <w:sz w:val="46"/>
        </w:rPr>
        <w:t>培养对象考核报告</w:t>
      </w:r>
    </w:p>
    <w:p/>
    <w:p/>
    <w:p>
      <w:pPr>
        <w:snapToGrid w:val="0"/>
      </w:pPr>
    </w:p>
    <w:p>
      <w:pPr>
        <w:snapToGrid w:val="0"/>
        <w:ind w:firstLine="630"/>
      </w:pPr>
      <w:r>
        <w:rPr>
          <w:rFonts w:hint="eastAsia"/>
        </w:rPr>
        <w:t>项目名称：</w:t>
      </w:r>
      <w:r>
        <w:rPr>
          <w:rFonts w:hint="eastAsia"/>
          <w:u w:val="single"/>
        </w:rPr>
        <w:t>　　　连翘的景观遗传学研究　　　　　　　　　　　　　</w:t>
      </w:r>
      <w:r>
        <w:rPr>
          <w:u w:val="single"/>
        </w:rPr>
        <w:t xml:space="preserve">     </w:t>
      </w:r>
      <w:r>
        <w:rPr>
          <w:rFonts w:hint="eastAsia"/>
          <w:u w:val="single"/>
        </w:rPr>
        <w:t>　</w:t>
      </w:r>
    </w:p>
    <w:p>
      <w:pPr>
        <w:snapToGrid w:val="0"/>
      </w:pPr>
    </w:p>
    <w:p>
      <w:pPr>
        <w:snapToGrid w:val="0"/>
      </w:pPr>
    </w:p>
    <w:p>
      <w:pPr>
        <w:snapToGrid w:val="0"/>
        <w:ind w:firstLine="630"/>
      </w:pPr>
      <w:r>
        <w:rPr>
          <w:rFonts w:hint="eastAsia"/>
        </w:rPr>
        <w:t>起止时间：　</w:t>
      </w:r>
      <w:r>
        <w:rPr>
          <w:rFonts w:hint="eastAsia"/>
          <w:u w:val="single"/>
        </w:rPr>
        <w:t>　</w:t>
      </w:r>
      <w:r>
        <w:rPr>
          <w:rFonts w:hint="eastAsia"/>
          <w:u w:val="single"/>
          <w:lang w:val="en-US" w:eastAsia="zh-CN"/>
        </w:rPr>
        <w:t>2016.01</w:t>
      </w:r>
      <w:r>
        <w:rPr>
          <w:rFonts w:hint="eastAsia"/>
          <w:u w:val="single"/>
        </w:rPr>
        <w:t>　</w:t>
      </w:r>
      <w:r>
        <w:rPr>
          <w:rFonts w:hint="eastAsia"/>
        </w:rPr>
        <w:t>至</w:t>
      </w:r>
      <w:r>
        <w:rPr>
          <w:rFonts w:hint="eastAsia"/>
          <w:u w:val="single"/>
        </w:rPr>
        <w:t>　　</w:t>
      </w:r>
      <w:r>
        <w:rPr>
          <w:rFonts w:hint="eastAsia"/>
          <w:u w:val="single"/>
          <w:lang w:val="en-US" w:eastAsia="zh-CN"/>
        </w:rPr>
        <w:t>2018.12</w:t>
      </w:r>
      <w:r>
        <w:rPr>
          <w:rFonts w:hint="eastAsia"/>
          <w:u w:val="single"/>
        </w:rPr>
        <w:t>　</w:t>
      </w:r>
      <w:r>
        <w:rPr>
          <w:u w:val="single"/>
        </w:rPr>
        <w:t xml:space="preserve">         </w:t>
      </w:r>
      <w:r>
        <w:rPr>
          <w:rFonts w:hint="eastAsia"/>
          <w:u w:val="single"/>
        </w:rPr>
        <w:t>　　</w:t>
      </w:r>
      <w:r>
        <w:rPr>
          <w:u w:val="single"/>
        </w:rPr>
        <w:t xml:space="preserve">  </w:t>
      </w:r>
      <w:r>
        <w:rPr>
          <w:rFonts w:hint="eastAsia"/>
          <w:u w:val="single"/>
        </w:rPr>
        <w:t>　</w:t>
      </w:r>
    </w:p>
    <w:p>
      <w:pPr>
        <w:snapToGrid w:val="0"/>
      </w:pPr>
    </w:p>
    <w:p>
      <w:pPr>
        <w:snapToGrid w:val="0"/>
      </w:pPr>
    </w:p>
    <w:p>
      <w:pPr>
        <w:snapToGrid w:val="0"/>
        <w:ind w:firstLine="630"/>
      </w:pPr>
      <w:r>
        <w:rPr>
          <w:rFonts w:hint="eastAsia"/>
        </w:rPr>
        <w:t>培养对象姓名：</w:t>
      </w:r>
      <w:r>
        <w:rPr>
          <w:rFonts w:hint="eastAsia"/>
          <w:u w:val="single"/>
        </w:rPr>
        <w:t>　</w:t>
      </w:r>
      <w:r>
        <w:rPr>
          <w:rFonts w:hint="eastAsia"/>
          <w:u w:val="single"/>
          <w:lang w:eastAsia="zh-CN"/>
        </w:rPr>
        <w:t>李永</w:t>
      </w:r>
      <w:r>
        <w:rPr>
          <w:rFonts w:hint="eastAsia"/>
          <w:u w:val="single"/>
        </w:rPr>
        <w:t>　</w:t>
      </w:r>
      <w:r>
        <w:rPr>
          <w:u w:val="single"/>
        </w:rPr>
        <w:t xml:space="preserve">  </w:t>
      </w:r>
      <w:r>
        <w:rPr>
          <w:rFonts w:hint="eastAsia"/>
        </w:rPr>
        <w:t>专业技术职务：</w:t>
      </w:r>
      <w:r>
        <w:rPr>
          <w:u w:val="single"/>
        </w:rPr>
        <w:t xml:space="preserve"> </w:t>
      </w:r>
      <w:r>
        <w:rPr>
          <w:rFonts w:hint="eastAsia"/>
          <w:u w:val="single"/>
          <w:lang w:eastAsia="zh-CN"/>
        </w:rPr>
        <w:t>副教授</w:t>
      </w:r>
      <w:r>
        <w:rPr>
          <w:rFonts w:hint="eastAsia"/>
          <w:u w:val="single"/>
        </w:rPr>
        <w:t>　</w:t>
      </w:r>
      <w:r>
        <w:rPr>
          <w:u w:val="single"/>
        </w:rPr>
        <w:t xml:space="preserve">  </w:t>
      </w:r>
      <w:r>
        <w:rPr>
          <w:rFonts w:hint="eastAsia"/>
          <w:u w:val="single"/>
        </w:rPr>
        <w:t>　　　</w:t>
      </w:r>
    </w:p>
    <w:p>
      <w:pPr>
        <w:snapToGrid w:val="0"/>
      </w:pPr>
    </w:p>
    <w:p>
      <w:pPr>
        <w:snapToGrid w:val="0"/>
      </w:pPr>
    </w:p>
    <w:p>
      <w:pPr>
        <w:snapToGrid w:val="0"/>
        <w:ind w:firstLine="630"/>
      </w:pPr>
      <w:r>
        <w:rPr>
          <w:rFonts w:hint="eastAsia"/>
        </w:rPr>
        <w:t>学</w:t>
      </w:r>
      <w:r>
        <w:t xml:space="preserve">    </w:t>
      </w:r>
      <w:r>
        <w:rPr>
          <w:rFonts w:hint="eastAsia"/>
        </w:rPr>
        <w:t>校：</w:t>
      </w:r>
      <w:r>
        <w:rPr>
          <w:rFonts w:hint="eastAsia"/>
          <w:u w:val="single"/>
        </w:rPr>
        <w:t>　　</w:t>
      </w:r>
      <w:r>
        <w:rPr>
          <w:rFonts w:hint="eastAsia"/>
          <w:u w:val="single"/>
          <w:lang w:eastAsia="zh-CN"/>
        </w:rPr>
        <w:t>河南农业大学</w:t>
      </w:r>
      <w:r>
        <w:rPr>
          <w:u w:val="single"/>
        </w:rPr>
        <w:t xml:space="preserve"> </w:t>
      </w:r>
      <w:r>
        <w:rPr>
          <w:rFonts w:hint="eastAsia"/>
          <w:u w:val="single"/>
        </w:rPr>
        <w:t>　　　　　　　　　　　　</w:t>
      </w:r>
      <w:r>
        <w:rPr>
          <w:u w:val="single"/>
        </w:rPr>
        <w:t xml:space="preserve">       </w:t>
      </w:r>
      <w:r>
        <w:rPr>
          <w:rFonts w:hint="eastAsia"/>
          <w:u w:val="single"/>
        </w:rPr>
        <w:t>　</w:t>
      </w:r>
    </w:p>
    <w:p>
      <w:pPr>
        <w:snapToGrid w:val="0"/>
      </w:pPr>
    </w:p>
    <w:p>
      <w:pPr>
        <w:snapToGrid w:val="0"/>
      </w:pPr>
    </w:p>
    <w:p>
      <w:r>
        <w:rPr>
          <w:rFonts w:hint="eastAsia"/>
        </w:rPr>
        <w:t>　　填表日期：</w:t>
      </w:r>
      <w:r>
        <w:rPr>
          <w:u w:val="single"/>
        </w:rPr>
        <w:t xml:space="preserve">    </w:t>
      </w:r>
      <w:r>
        <w:rPr>
          <w:rFonts w:hint="eastAsia"/>
          <w:u w:val="single"/>
          <w:lang w:val="en-US" w:eastAsia="zh-CN"/>
        </w:rPr>
        <w:t>2018.10.31</w:t>
      </w:r>
      <w:r>
        <w:rPr>
          <w:u w:val="single"/>
        </w:rPr>
        <w:t xml:space="preserve">                                  </w:t>
      </w:r>
    </w:p>
    <w:p/>
    <w:p>
      <w:pPr>
        <w:jc w:val="center"/>
        <w:rPr>
          <w:rFonts w:eastAsia="楷体_GB2312"/>
          <w:sz w:val="28"/>
          <w:szCs w:val="28"/>
        </w:rPr>
      </w:pPr>
      <w:r>
        <w:rPr>
          <w:rFonts w:hint="eastAsia" w:eastAsia="楷体_GB2312"/>
          <w:sz w:val="28"/>
          <w:szCs w:val="28"/>
        </w:rPr>
        <w:t>河</w:t>
      </w:r>
      <w:r>
        <w:rPr>
          <w:rFonts w:eastAsia="楷体_GB2312"/>
          <w:sz w:val="28"/>
          <w:szCs w:val="28"/>
        </w:rPr>
        <w:t xml:space="preserve"> </w:t>
      </w:r>
      <w:r>
        <w:rPr>
          <w:rFonts w:hint="eastAsia" w:eastAsia="楷体_GB2312"/>
          <w:sz w:val="28"/>
          <w:szCs w:val="28"/>
        </w:rPr>
        <w:t>南</w:t>
      </w:r>
      <w:r>
        <w:rPr>
          <w:rFonts w:eastAsia="楷体_GB2312"/>
          <w:sz w:val="28"/>
          <w:szCs w:val="28"/>
        </w:rPr>
        <w:t xml:space="preserve"> </w:t>
      </w:r>
      <w:r>
        <w:rPr>
          <w:rFonts w:hint="eastAsia" w:eastAsia="楷体_GB2312"/>
          <w:sz w:val="28"/>
          <w:szCs w:val="28"/>
        </w:rPr>
        <w:t>省</w:t>
      </w:r>
      <w:r>
        <w:rPr>
          <w:rFonts w:eastAsia="楷体_GB2312"/>
          <w:sz w:val="28"/>
          <w:szCs w:val="28"/>
        </w:rPr>
        <w:t xml:space="preserve"> </w:t>
      </w:r>
      <w:r>
        <w:rPr>
          <w:rFonts w:hint="eastAsia" w:eastAsia="楷体_GB2312"/>
          <w:sz w:val="28"/>
          <w:szCs w:val="28"/>
        </w:rPr>
        <w:t>教</w:t>
      </w:r>
      <w:r>
        <w:rPr>
          <w:rFonts w:eastAsia="楷体_GB2312"/>
          <w:sz w:val="28"/>
          <w:szCs w:val="28"/>
        </w:rPr>
        <w:t xml:space="preserve"> </w:t>
      </w:r>
      <w:r>
        <w:rPr>
          <w:rFonts w:hint="eastAsia" w:eastAsia="楷体_GB2312"/>
          <w:sz w:val="28"/>
          <w:szCs w:val="28"/>
        </w:rPr>
        <w:t>育</w:t>
      </w:r>
      <w:r>
        <w:rPr>
          <w:rFonts w:eastAsia="楷体_GB2312"/>
          <w:sz w:val="28"/>
          <w:szCs w:val="28"/>
        </w:rPr>
        <w:t xml:space="preserve"> </w:t>
      </w:r>
      <w:r>
        <w:rPr>
          <w:rFonts w:hint="eastAsia" w:eastAsia="楷体_GB2312"/>
          <w:sz w:val="28"/>
          <w:szCs w:val="28"/>
        </w:rPr>
        <w:t>厅</w:t>
      </w:r>
      <w:r>
        <w:rPr>
          <w:rFonts w:eastAsia="楷体_GB2312"/>
          <w:sz w:val="28"/>
          <w:szCs w:val="28"/>
        </w:rPr>
        <w:t xml:space="preserve"> </w:t>
      </w:r>
      <w:r>
        <w:rPr>
          <w:rFonts w:hint="eastAsia" w:eastAsia="楷体_GB2312"/>
          <w:sz w:val="28"/>
          <w:szCs w:val="28"/>
        </w:rPr>
        <w:t>制</w:t>
      </w:r>
    </w:p>
    <w:p/>
    <w:p/>
    <w:p>
      <w:pPr>
        <w:rPr>
          <w:rFonts w:ascii="黑体" w:eastAsia="黑体"/>
          <w:szCs w:val="20"/>
        </w:rPr>
      </w:pPr>
      <w:r>
        <w:rPr>
          <w:rFonts w:hint="eastAsia" w:ascii="黑体" w:eastAsia="黑体"/>
        </w:rPr>
        <w:t>一、基本情况</w:t>
      </w:r>
    </w:p>
    <w:tbl>
      <w:tblPr>
        <w:tblStyle w:val="4"/>
        <w:tblW w:w="89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59"/>
        <w:gridCol w:w="887"/>
        <w:gridCol w:w="657"/>
        <w:gridCol w:w="759"/>
        <w:gridCol w:w="785"/>
        <w:gridCol w:w="53"/>
        <w:gridCol w:w="435"/>
        <w:gridCol w:w="570"/>
        <w:gridCol w:w="1107"/>
        <w:gridCol w:w="170"/>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李永</w:t>
            </w:r>
          </w:p>
        </w:tc>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性别</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男</w:t>
            </w:r>
          </w:p>
        </w:tc>
        <w:tc>
          <w:tcPr>
            <w:tcW w:w="105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民族</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汉</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val="en-US" w:eastAsia="zh-CN"/>
              </w:rPr>
            </w:pPr>
            <w:r>
              <w:rPr>
                <w:rFonts w:hint="eastAsia"/>
                <w:sz w:val="24"/>
                <w:lang w:val="en-US" w:eastAsia="zh-CN"/>
              </w:rPr>
              <w:t>1980.01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所在单位</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林学院</w:t>
            </w:r>
          </w:p>
        </w:tc>
        <w:tc>
          <w:tcPr>
            <w:tcW w:w="1058" w:type="dxa"/>
            <w:gridSpan w:val="3"/>
            <w:tcBorders>
              <w:top w:val="single" w:color="auto" w:sz="4" w:space="0"/>
              <w:left w:val="single" w:color="auto" w:sz="4" w:space="0"/>
              <w:bottom w:val="single" w:color="auto" w:sz="4" w:space="0"/>
              <w:right w:val="single" w:color="auto" w:sz="4" w:space="0"/>
            </w:tcBorders>
            <w:vAlign w:val="center"/>
          </w:tcPr>
          <w:p>
            <w:pPr>
              <w:jc w:val="center"/>
              <w:rPr>
                <w:sz w:val="21"/>
              </w:rPr>
            </w:pPr>
            <w:r>
              <w:rPr>
                <w:rFonts w:hint="eastAsia"/>
                <w:sz w:val="21"/>
              </w:rPr>
              <w:t>行政职务</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无</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1"/>
              </w:rPr>
            </w:pPr>
            <w:r>
              <w:rPr>
                <w:rFonts w:hint="eastAsia"/>
                <w:sz w:val="21"/>
              </w:rPr>
              <w:t>专业职务</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研究专长</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景观遗传学</w:t>
            </w:r>
          </w:p>
        </w:tc>
        <w:tc>
          <w:tcPr>
            <w:tcW w:w="105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学历</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博士研究生</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学位</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eastAsia="zh-CN"/>
              </w:rPr>
            </w:pPr>
            <w:r>
              <w:rPr>
                <w:rFonts w:hint="eastAsia"/>
                <w:sz w:val="24"/>
                <w:lang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电子信箱</w:t>
            </w:r>
          </w:p>
        </w:tc>
        <w:tc>
          <w:tcPr>
            <w:tcW w:w="3576"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1"/>
                <w:lang w:val="en-US" w:eastAsia="zh-CN"/>
              </w:rPr>
            </w:pPr>
            <w:r>
              <w:rPr>
                <w:rFonts w:hint="eastAsia"/>
                <w:sz w:val="21"/>
                <w:lang w:val="en-US" w:eastAsia="zh-CN"/>
              </w:rPr>
              <w:t>liyongrui1@126.com</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sz w:val="21"/>
              </w:rPr>
            </w:pPr>
            <w:r>
              <w:rPr>
                <w:rFonts w:hint="eastAsia"/>
                <w:sz w:val="21"/>
              </w:rPr>
              <w:t>电</w:t>
            </w:r>
            <w:r>
              <w:rPr>
                <w:sz w:val="21"/>
              </w:rPr>
              <w:t xml:space="preserve">  </w:t>
            </w:r>
            <w:r>
              <w:rPr>
                <w:rFonts w:hint="eastAsia"/>
                <w:sz w:val="21"/>
              </w:rPr>
              <w:t>话</w:t>
            </w:r>
          </w:p>
        </w:tc>
        <w:tc>
          <w:tcPr>
            <w:tcW w:w="24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val="en-US" w:eastAsia="zh-CN"/>
              </w:rPr>
            </w:pPr>
            <w:r>
              <w:rPr>
                <w:rFonts w:hint="eastAsia"/>
                <w:sz w:val="24"/>
                <w:lang w:val="en-US" w:eastAsia="zh-CN"/>
              </w:rPr>
              <w:t>15093466026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研</w:t>
            </w:r>
          </w:p>
          <w:p>
            <w:pPr>
              <w:jc w:val="center"/>
              <w:rPr>
                <w:sz w:val="24"/>
              </w:rPr>
            </w:pPr>
          </w:p>
          <w:p>
            <w:pPr>
              <w:jc w:val="center"/>
              <w:rPr>
                <w:sz w:val="24"/>
              </w:rPr>
            </w:pPr>
            <w:r>
              <w:rPr>
                <w:rFonts w:hint="eastAsia"/>
                <w:sz w:val="24"/>
              </w:rPr>
              <w:t>究</w:t>
            </w:r>
          </w:p>
          <w:p>
            <w:pPr>
              <w:jc w:val="center"/>
              <w:rPr>
                <w:sz w:val="24"/>
              </w:rPr>
            </w:pPr>
          </w:p>
          <w:p>
            <w:pPr>
              <w:jc w:val="center"/>
              <w:rPr>
                <w:sz w:val="24"/>
              </w:rPr>
            </w:pPr>
            <w:r>
              <w:rPr>
                <w:rFonts w:hint="eastAsia"/>
                <w:sz w:val="24"/>
              </w:rPr>
              <w:t>项</w:t>
            </w:r>
          </w:p>
          <w:p>
            <w:pPr>
              <w:jc w:val="center"/>
              <w:rPr>
                <w:sz w:val="24"/>
              </w:rPr>
            </w:pPr>
          </w:p>
          <w:p>
            <w:pPr>
              <w:jc w:val="center"/>
              <w:rPr>
                <w:sz w:val="24"/>
              </w:rPr>
            </w:pPr>
            <w:r>
              <w:rPr>
                <w:rFonts w:hint="eastAsia"/>
                <w:sz w:val="24"/>
              </w:rPr>
              <w:t>目</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lang w:val="en-US" w:eastAsia="zh-CN"/>
              </w:rPr>
            </w:pPr>
            <w:r>
              <w:rPr>
                <w:rStyle w:val="3"/>
                <w:rFonts w:hint="default" w:ascii="Times New Roman" w:hAnsi="Times New Roman" w:cs="Times New Roman"/>
                <w:b w:val="0"/>
                <w:color w:val="auto"/>
                <w:sz w:val="24"/>
                <w:szCs w:val="24"/>
              </w:rPr>
              <w:t>连翘的景观遗传学研究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一级学科</w:t>
            </w:r>
          </w:p>
        </w:tc>
        <w:tc>
          <w:tcPr>
            <w:tcW w:w="2254" w:type="dxa"/>
            <w:gridSpan w:val="4"/>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lang w:val="en-US" w:eastAsia="zh-CN"/>
              </w:rPr>
            </w:pPr>
            <w:r>
              <w:rPr>
                <w:rFonts w:hint="eastAsia"/>
                <w:sz w:val="24"/>
                <w:lang w:val="en-US" w:eastAsia="zh-CN"/>
              </w:rPr>
              <w:t>林学</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学科门类</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lang w:eastAsia="zh-CN"/>
              </w:rPr>
            </w:pPr>
            <w:r>
              <w:rPr>
                <w:rFonts w:hint="eastAsia"/>
                <w:sz w:val="24"/>
                <w:lang w:eastAsia="zh-CN"/>
              </w:rPr>
              <w:t>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研究类别</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sz w:val="24"/>
              </w:rPr>
              <w:t>1</w:t>
            </w:r>
            <w:r>
              <w:rPr>
                <w:rFonts w:hint="eastAsia"/>
                <w:sz w:val="24"/>
              </w:rPr>
              <w:t>、基础</w:t>
            </w:r>
            <w:r>
              <w:rPr>
                <w:sz w:val="24"/>
              </w:rPr>
              <w:t xml:space="preserve">   </w:t>
            </w:r>
            <w:r>
              <w:rPr>
                <w:rFonts w:hint="default" w:ascii="Arial" w:hAnsi="Arial" w:cs="Arial"/>
                <w:sz w:val="24"/>
              </w:rPr>
              <w:t>√</w:t>
            </w:r>
            <w:r>
              <w:rPr>
                <w:sz w:val="24"/>
              </w:rPr>
              <w:t xml:space="preserve">   2</w:t>
            </w:r>
            <w:r>
              <w:rPr>
                <w:rFonts w:hint="eastAsia"/>
                <w:sz w:val="24"/>
              </w:rPr>
              <w:t>、应用</w:t>
            </w:r>
            <w:r>
              <w:rPr>
                <w:sz w:val="24"/>
              </w:rPr>
              <w:t xml:space="preserve">      3</w:t>
            </w:r>
            <w:r>
              <w:rPr>
                <w:rFonts w:hint="eastAsia"/>
                <w:sz w:val="24"/>
              </w:rPr>
              <w:t>、教学类</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3800" w:type="dxa"/>
            <w:gridSpan w:val="6"/>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资助金额</w:t>
            </w:r>
            <w:r>
              <w:rPr>
                <w:sz w:val="24"/>
              </w:rPr>
              <w:t xml:space="preserve">   </w:t>
            </w:r>
            <w:r>
              <w:rPr>
                <w:rFonts w:hint="eastAsia"/>
                <w:sz w:val="24"/>
                <w:lang w:val="en-US" w:eastAsia="zh-CN"/>
              </w:rPr>
              <w:t>2</w:t>
            </w:r>
            <w:r>
              <w:rPr>
                <w:rFonts w:hint="eastAsia"/>
                <w:sz w:val="24"/>
              </w:rPr>
              <w:t>万元</w:t>
            </w:r>
          </w:p>
        </w:tc>
        <w:tc>
          <w:tcPr>
            <w:tcW w:w="4610" w:type="dxa"/>
            <w:gridSpan w:val="6"/>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学校配套金额</w:t>
            </w:r>
            <w:r>
              <w:rPr>
                <w:sz w:val="24"/>
              </w:rPr>
              <w:t xml:space="preserve"> </w:t>
            </w:r>
            <w:r>
              <w:rPr>
                <w:sz w:val="20"/>
              </w:rPr>
              <w:t xml:space="preserve">   </w:t>
            </w:r>
            <w:r>
              <w:rPr>
                <w:rFonts w:hint="eastAsia"/>
                <w:sz w:val="20"/>
                <w:lang w:val="en-US" w:eastAsia="zh-CN"/>
              </w:rPr>
              <w:t>2</w:t>
            </w:r>
            <w:r>
              <w:rPr>
                <w:sz w:val="20"/>
              </w:rPr>
              <w:t xml:space="preserve"> </w:t>
            </w: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成果形式</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sz w:val="24"/>
              </w:rPr>
              <w:t>A</w:t>
            </w:r>
            <w:r>
              <w:rPr>
                <w:rFonts w:hint="eastAsia"/>
                <w:sz w:val="24"/>
              </w:rPr>
              <w:t>．著作　</w:t>
            </w:r>
            <w:r>
              <w:rPr>
                <w:rFonts w:hint="default" w:ascii="Arial" w:hAnsi="Arial" w:cs="Arial"/>
                <w:sz w:val="24"/>
              </w:rPr>
              <w:t>√</w:t>
            </w:r>
            <w:r>
              <w:rPr>
                <w:rFonts w:hint="eastAsia"/>
                <w:sz w:val="24"/>
                <w:lang w:val="en-US" w:eastAsia="zh-CN"/>
              </w:rPr>
              <w:t xml:space="preserve"> </w:t>
            </w:r>
            <w:r>
              <w:rPr>
                <w:sz w:val="24"/>
              </w:rPr>
              <w:t xml:space="preserve">B. </w:t>
            </w:r>
            <w:r>
              <w:rPr>
                <w:rFonts w:hint="eastAsia"/>
                <w:sz w:val="24"/>
              </w:rPr>
              <w:t>论文</w:t>
            </w:r>
            <w:r>
              <w:rPr>
                <w:rFonts w:hint="default" w:ascii="Arial" w:hAnsi="Arial" w:cs="Arial"/>
                <w:sz w:val="24"/>
              </w:rPr>
              <w:t>√</w:t>
            </w:r>
            <w:r>
              <w:rPr>
                <w:rFonts w:hint="eastAsia"/>
                <w:sz w:val="24"/>
              </w:rPr>
              <w:t>　</w:t>
            </w:r>
            <w:r>
              <w:rPr>
                <w:sz w:val="24"/>
              </w:rPr>
              <w:t>C.</w:t>
            </w:r>
            <w:r>
              <w:rPr>
                <w:rFonts w:hint="eastAsia"/>
                <w:sz w:val="24"/>
              </w:rPr>
              <w:t>教材</w:t>
            </w:r>
            <w:r>
              <w:rPr>
                <w:rFonts w:hint="default"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结项种类</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sz w:val="24"/>
              </w:rPr>
              <w:t>A</w:t>
            </w:r>
            <w:r>
              <w:rPr>
                <w:rFonts w:hint="eastAsia"/>
                <w:sz w:val="24"/>
              </w:rPr>
              <w:t>．正常　</w:t>
            </w:r>
            <w:r>
              <w:rPr>
                <w:rFonts w:hint="default" w:ascii="Arial" w:hAnsi="Arial" w:cs="Arial"/>
                <w:sz w:val="24"/>
              </w:rPr>
              <w:t>√</w:t>
            </w:r>
            <w:r>
              <w:rPr>
                <w:rFonts w:hint="eastAsia"/>
                <w:sz w:val="24"/>
              </w:rPr>
              <w:t>　</w:t>
            </w:r>
            <w:r>
              <w:rPr>
                <w:sz w:val="24"/>
              </w:rPr>
              <w:t>B.</w:t>
            </w:r>
            <w:r>
              <w:rPr>
                <w:rFonts w:hint="eastAsia"/>
                <w:sz w:val="24"/>
              </w:rPr>
              <w:t>提前　　</w:t>
            </w:r>
            <w:r>
              <w:rPr>
                <w:sz w:val="24"/>
              </w:rPr>
              <w:t>C.</w:t>
            </w:r>
            <w:r>
              <w:rPr>
                <w:rFonts w:hint="eastAsia"/>
                <w:sz w:val="24"/>
              </w:rPr>
              <w:t>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获奖情况</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lang w:val="en-US"/>
              </w:rPr>
            </w:pPr>
            <w:r>
              <w:rPr>
                <w:rStyle w:val="3"/>
                <w:rFonts w:hint="eastAsia" w:ascii="Times New Roman" w:hAnsi="Times New Roman" w:cs="Times New Roman"/>
                <w:b w:val="0"/>
                <w:color w:val="auto"/>
                <w:sz w:val="24"/>
                <w:szCs w:val="24"/>
                <w:lang w:val="en-US" w:eastAsia="zh-CN"/>
              </w:rPr>
              <w:t>河南省建设科技进步奖</w:t>
            </w:r>
            <w:r>
              <w:rPr>
                <w:rStyle w:val="3"/>
                <w:rFonts w:hint="eastAsia" w:cs="Times New Roman"/>
                <w:b w:val="0"/>
                <w:color w:val="auto"/>
                <w:sz w:val="24"/>
                <w:szCs w:val="24"/>
                <w:lang w:val="en-US" w:eastAsia="zh-CN"/>
              </w:rPr>
              <w:t>二等奖第4名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主要参加人</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单位</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职称</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bl>
    <w:p>
      <w:pPr>
        <w:rPr>
          <w:rFonts w:hint="eastAsia" w:ascii="黑体" w:eastAsia="黑体"/>
          <w:szCs w:val="20"/>
        </w:rPr>
      </w:pPr>
      <w:r>
        <w:br w:type="page"/>
      </w:r>
      <w:r>
        <w:rPr>
          <w:rFonts w:hint="eastAsia" w:ascii="黑体" w:eastAsia="黑体"/>
        </w:rPr>
        <w:t>二、总结报告</w:t>
      </w:r>
    </w:p>
    <w:tbl>
      <w:tblPr>
        <w:tblStyle w:val="4"/>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9" w:hRule="atLeast"/>
          <w:jc w:val="center"/>
        </w:trPr>
        <w:tc>
          <w:tcPr>
            <w:tcW w:w="8500" w:type="dxa"/>
            <w:tcBorders>
              <w:top w:val="single" w:color="auto" w:sz="4" w:space="0"/>
              <w:left w:val="single" w:color="auto" w:sz="4" w:space="0"/>
              <w:bottom w:val="single" w:color="auto" w:sz="4" w:space="0"/>
              <w:right w:val="single" w:color="auto" w:sz="4" w:space="0"/>
            </w:tcBorders>
            <w:vAlign w:val="top"/>
          </w:tcPr>
          <w:p>
            <w:pPr>
              <w:snapToGrid w:val="0"/>
              <w:jc w:val="left"/>
              <w:rPr>
                <w:rFonts w:hint="eastAsia" w:ascii="仿宋_GB2312" w:hAnsi="仿宋"/>
                <w:bCs/>
                <w:sz w:val="21"/>
                <w:szCs w:val="21"/>
              </w:rPr>
            </w:pPr>
            <w:r>
              <w:rPr>
                <w:rFonts w:hint="eastAsia" w:ascii="仿宋_GB2312" w:hAnsi="仿宋"/>
                <w:bCs/>
                <w:sz w:val="21"/>
                <w:szCs w:val="21"/>
              </w:rPr>
              <w:t>主要内容：项目预期计划执行情况；成果内容、特色及创新点，主要学术价值和应用价值；在教学水平、科研能力、团队建设、社会服务等方面的完成情况；不足之处及努力方向。</w:t>
            </w:r>
          </w:p>
          <w:p>
            <w:pPr>
              <w:numPr>
                <w:ilvl w:val="0"/>
                <w:numId w:val="1"/>
              </w:numPr>
              <w:rPr>
                <w:rFonts w:hint="eastAsia" w:ascii="仿宋_GB2312" w:hAnsi="仿宋"/>
                <w:bCs/>
                <w:sz w:val="24"/>
                <w:szCs w:val="24"/>
                <w:lang w:val="en-US" w:eastAsia="zh-CN"/>
              </w:rPr>
            </w:pPr>
            <w:r>
              <w:rPr>
                <w:rFonts w:hint="eastAsia" w:ascii="仿宋_GB2312" w:hAnsi="仿宋"/>
                <w:bCs/>
                <w:sz w:val="24"/>
                <w:szCs w:val="24"/>
              </w:rPr>
              <w:t>项目预期计划执行情况</w:t>
            </w:r>
          </w:p>
          <w:p>
            <w:pPr>
              <w:numPr>
                <w:ilvl w:val="0"/>
                <w:numId w:val="0"/>
              </w:numPr>
              <w:ind w:firstLine="240" w:firstLineChars="100"/>
              <w:rPr>
                <w:rFonts w:hint="eastAsia" w:ascii="仿宋_GB2312" w:hAnsi="仿宋"/>
                <w:bCs/>
                <w:sz w:val="24"/>
                <w:szCs w:val="24"/>
                <w:lang w:val="en-US" w:eastAsia="zh-CN"/>
              </w:rPr>
            </w:pPr>
            <w:r>
              <w:rPr>
                <w:rFonts w:hint="eastAsia" w:ascii="仿宋_GB2312" w:hAnsi="仿宋"/>
                <w:bCs/>
                <w:sz w:val="24"/>
                <w:szCs w:val="24"/>
                <w:lang w:val="en-US" w:eastAsia="zh-CN"/>
              </w:rPr>
              <w:t>项目按照预期计划执行，解析了驱动连翘适应性进化的关键环境因子，并提出了</w:t>
            </w:r>
            <w:r>
              <w:rPr>
                <w:rFonts w:hint="eastAsia" w:ascii="仿宋_GB2312"/>
                <w:sz w:val="24"/>
              </w:rPr>
              <w:t>物种适应环境变化的进化模型</w:t>
            </w:r>
            <w:r>
              <w:rPr>
                <w:rFonts w:hint="eastAsia" w:ascii="仿宋_GB2312" w:hAnsi="仿宋"/>
                <w:bCs/>
                <w:sz w:val="24"/>
                <w:szCs w:val="24"/>
                <w:lang w:val="en-US" w:eastAsia="zh-CN"/>
              </w:rPr>
              <w:t>。</w:t>
            </w:r>
          </w:p>
          <w:p>
            <w:pPr>
              <w:numPr>
                <w:ilvl w:val="0"/>
                <w:numId w:val="1"/>
              </w:numPr>
              <w:tabs>
                <w:tab w:val="clear" w:pos="312"/>
              </w:tabs>
              <w:ind w:left="0" w:leftChars="0" w:firstLine="0" w:firstLineChars="0"/>
              <w:rPr>
                <w:rFonts w:hint="eastAsia" w:ascii="仿宋_GB2312" w:hAnsi="仿宋"/>
                <w:bCs/>
                <w:sz w:val="24"/>
                <w:szCs w:val="24"/>
              </w:rPr>
            </w:pPr>
            <w:r>
              <w:rPr>
                <w:rFonts w:hint="eastAsia" w:ascii="仿宋_GB2312" w:hAnsi="仿宋"/>
                <w:bCs/>
                <w:sz w:val="24"/>
                <w:szCs w:val="24"/>
              </w:rPr>
              <w:t>成果内容、特色及创新点，主要学术价值和应用价值</w:t>
            </w:r>
          </w:p>
          <w:p>
            <w:pPr>
              <w:ind w:firstLine="240" w:firstLineChars="100"/>
              <w:rPr>
                <w:rFonts w:hint="eastAsia" w:ascii="仿宋_GB2312"/>
                <w:sz w:val="24"/>
                <w:szCs w:val="24"/>
                <w:lang w:eastAsia="zh-CN"/>
              </w:rPr>
            </w:pPr>
            <w:r>
              <w:rPr>
                <w:rFonts w:hint="eastAsia" w:ascii="仿宋_GB2312"/>
                <w:sz w:val="24"/>
                <w:szCs w:val="24"/>
              </w:rPr>
              <w:t>适应环境变化的遗传机制是分子生态学和进化生物学重点关注的一个</w:t>
            </w:r>
            <w:r>
              <w:rPr>
                <w:rFonts w:hint="eastAsia" w:ascii="仿宋_GB2312"/>
                <w:sz w:val="24"/>
                <w:szCs w:val="24"/>
                <w:lang w:eastAsia="zh-CN"/>
              </w:rPr>
              <w:t>问题</w:t>
            </w:r>
            <w:r>
              <w:rPr>
                <w:rFonts w:hint="eastAsia" w:ascii="仿宋_GB2312"/>
                <w:sz w:val="24"/>
                <w:szCs w:val="24"/>
              </w:rPr>
              <w:t>，确定适应性进化方向和评估物种的适应状况可以提高我们对这些机制的了解。连翘是一个分布范围覆盖了中国暖温带落叶阔叶林区的常见优势种，是研究该区域植被适应性进化遗传机制的一个理想材料。在这项研究中，以20个连翘种群为研究材料，以SCoT分子标记技术为研究方法，以分析连翘居群的遗传结构、检测环境适应性相关位点、推断环境变量与适应性遗传变异之间的关系。</w:t>
            </w:r>
            <w:r>
              <w:rPr>
                <w:rFonts w:hint="eastAsia" w:ascii="仿宋_GB2312"/>
                <w:sz w:val="24"/>
                <w:szCs w:val="24"/>
                <w:lang w:eastAsia="zh-CN"/>
              </w:rPr>
              <w:t>研究结果</w:t>
            </w:r>
            <w:r>
              <w:rPr>
                <w:rFonts w:hint="eastAsia" w:ascii="仿宋_GB2312"/>
                <w:sz w:val="24"/>
                <w:szCs w:val="24"/>
              </w:rPr>
              <w:t>证实了</w:t>
            </w:r>
            <w:r>
              <w:rPr>
                <w:rFonts w:hint="eastAsia" w:ascii="仿宋_GB2312"/>
                <w:sz w:val="24"/>
                <w:szCs w:val="24"/>
                <w:lang w:eastAsia="zh-CN"/>
              </w:rPr>
              <w:t>课题组</w:t>
            </w:r>
            <w:r>
              <w:rPr>
                <w:rFonts w:hint="eastAsia" w:ascii="仿宋_GB2312"/>
                <w:sz w:val="24"/>
                <w:szCs w:val="24"/>
              </w:rPr>
              <w:t>生态</w:t>
            </w:r>
            <w:r>
              <w:rPr>
                <w:rFonts w:hint="eastAsia" w:ascii="仿宋_GB2312"/>
                <w:sz w:val="24"/>
                <w:szCs w:val="24"/>
                <w:lang w:eastAsia="zh-CN"/>
              </w:rPr>
              <w:t>特</w:t>
            </w:r>
            <w:r>
              <w:rPr>
                <w:rFonts w:hint="eastAsia" w:ascii="仿宋_GB2312"/>
                <w:sz w:val="24"/>
                <w:szCs w:val="24"/>
              </w:rPr>
              <w:t>性</w:t>
            </w:r>
            <w:r>
              <w:rPr>
                <w:rFonts w:hint="eastAsia" w:ascii="仿宋_GB2312"/>
                <w:sz w:val="24"/>
                <w:szCs w:val="24"/>
                <w:lang w:eastAsia="zh-CN"/>
              </w:rPr>
              <w:t>相关的环境因子</w:t>
            </w:r>
            <w:r>
              <w:rPr>
                <w:rFonts w:hint="eastAsia" w:ascii="仿宋_GB2312"/>
                <w:sz w:val="24"/>
                <w:szCs w:val="24"/>
              </w:rPr>
              <w:t>决定物种适应性进化</w:t>
            </w:r>
            <w:r>
              <w:rPr>
                <w:rFonts w:hint="eastAsia" w:ascii="仿宋_GB2312"/>
                <w:sz w:val="24"/>
                <w:szCs w:val="24"/>
                <w:lang w:eastAsia="zh-CN"/>
              </w:rPr>
              <w:t>方向</w:t>
            </w:r>
            <w:r>
              <w:rPr>
                <w:rFonts w:hint="eastAsia" w:ascii="仿宋_GB2312"/>
                <w:sz w:val="24"/>
                <w:szCs w:val="24"/>
              </w:rPr>
              <w:t>的这个假说；</w:t>
            </w:r>
            <w:r>
              <w:rPr>
                <w:rFonts w:hint="eastAsia" w:ascii="仿宋_GB2312"/>
                <w:sz w:val="24"/>
                <w:szCs w:val="24"/>
                <w:lang w:eastAsia="zh-CN"/>
              </w:rPr>
              <w:t>另外</w:t>
            </w:r>
            <w:r>
              <w:rPr>
                <w:rFonts w:hint="eastAsia" w:ascii="仿宋_GB2312"/>
                <w:sz w:val="24"/>
                <w:szCs w:val="24"/>
              </w:rPr>
              <w:t>本研究提出了一个物种适应环境变化的进化模型，并通过适应性进化模型探讨了连翘对环境变量的适应状况</w:t>
            </w:r>
            <w:r>
              <w:rPr>
                <w:rFonts w:hint="eastAsia" w:ascii="仿宋_GB2312"/>
                <w:sz w:val="24"/>
                <w:szCs w:val="24"/>
                <w:lang w:eastAsia="zh-CN"/>
              </w:rPr>
              <w:t>，也为其它物种的适应性进化研究提供了参考。</w:t>
            </w:r>
          </w:p>
          <w:p>
            <w:pPr>
              <w:numPr>
                <w:ilvl w:val="0"/>
                <w:numId w:val="1"/>
              </w:numPr>
              <w:ind w:left="0" w:leftChars="0" w:firstLine="0" w:firstLineChars="0"/>
              <w:rPr>
                <w:rFonts w:hint="eastAsia" w:ascii="仿宋_GB2312"/>
                <w:sz w:val="24"/>
                <w:szCs w:val="24"/>
                <w:lang w:val="en-US" w:eastAsia="zh-CN"/>
              </w:rPr>
            </w:pPr>
            <w:r>
              <w:rPr>
                <w:rFonts w:hint="eastAsia" w:ascii="仿宋_GB2312" w:hAnsi="仿宋"/>
                <w:bCs/>
                <w:sz w:val="24"/>
                <w:szCs w:val="24"/>
              </w:rPr>
              <w:t>教学水平、科研能力、团队建设、社会服务等方面的完成情况</w:t>
            </w:r>
          </w:p>
          <w:p>
            <w:pPr>
              <w:ind w:firstLine="240" w:firstLineChars="100"/>
              <w:rPr>
                <w:rFonts w:hint="eastAsia" w:ascii="仿宋_GB2312" w:hAnsi="仿宋"/>
                <w:bCs/>
                <w:sz w:val="24"/>
                <w:szCs w:val="24"/>
                <w:lang w:val="en-US" w:eastAsia="zh-CN"/>
              </w:rPr>
            </w:pPr>
            <w:r>
              <w:rPr>
                <w:rFonts w:hint="eastAsia" w:ascii="仿宋_GB2312" w:hAnsi="仿宋"/>
                <w:bCs/>
                <w:sz w:val="24"/>
                <w:szCs w:val="24"/>
                <w:lang w:val="en-US" w:eastAsia="zh-CN"/>
              </w:rPr>
              <w:t>项目主持人承担本科生园林植物遗传育种学课程，在课前认真备课，做到每节课有备而来，并实时更新最新的知识，课堂上积极调动学生听课情绪，课后热情接待学生，对学生做到有问必答，解决学生在专业上的疑问，在项目执行期间连续3年教学考核优秀。在执行期内出版专著1部（第2主编），教材1部（副主编）。在研究生培养方面已经毕业4名研究生，均获得国家奖学金和河南农业大学优秀硕士论文，1人获得省优秀硕士论文，另有在读研究生9名。</w:t>
            </w:r>
          </w:p>
          <w:p>
            <w:pPr>
              <w:ind w:firstLine="240" w:firstLineChars="100"/>
              <w:rPr>
                <w:rFonts w:hint="eastAsia" w:ascii="仿宋_GB2312" w:hAnsi="仿宋"/>
                <w:bCs/>
                <w:sz w:val="24"/>
                <w:szCs w:val="24"/>
                <w:lang w:val="en-US" w:eastAsia="zh-CN"/>
              </w:rPr>
            </w:pPr>
            <w:r>
              <w:rPr>
                <w:rFonts w:hint="eastAsia" w:ascii="仿宋_GB2312" w:hAnsi="仿宋"/>
                <w:bCs/>
                <w:sz w:val="24"/>
                <w:szCs w:val="24"/>
                <w:lang w:val="en-US" w:eastAsia="zh-CN"/>
              </w:rPr>
              <w:t>在上课之外也积极申请承担科研项目，主要开展景观遗传学方面的研究，在项目执行期间申请到科研项目4项，有发明专利1项（第3名），河南省建设科技进步奖二等奖1项（第4名）；以第一（含1篇共同第1）或通讯作者发表学术论文8篇。通过科研项目的支持，在学术方向上的探索，也使自己在科研能力上有了较大的提高。</w:t>
            </w:r>
          </w:p>
          <w:p>
            <w:pPr>
              <w:ind w:firstLine="240" w:firstLineChars="100"/>
              <w:rPr>
                <w:rFonts w:hint="eastAsia" w:ascii="仿宋_GB2312" w:hAnsi="仿宋"/>
                <w:bCs/>
                <w:sz w:val="24"/>
                <w:szCs w:val="24"/>
                <w:lang w:val="en-US" w:eastAsia="zh-CN"/>
              </w:rPr>
            </w:pPr>
            <w:r>
              <w:rPr>
                <w:rFonts w:hint="eastAsia" w:ascii="仿宋_GB2312" w:hAnsi="仿宋"/>
                <w:bCs/>
                <w:sz w:val="24"/>
                <w:szCs w:val="24"/>
                <w:lang w:val="en-US" w:eastAsia="zh-CN"/>
              </w:rPr>
              <w:t>团队建设方面积极参与了风景园林学省级重点学科申报评估，风景园林学国家林业局重点学科的申报；风景园林学一级博士点的申报；林学省级特色学科的申报评估；林学一级博士点评估等工作；也与李明婉博士、雷雅凯博士、贺丹博士组成了科研小团队。</w:t>
            </w:r>
          </w:p>
          <w:p>
            <w:pPr>
              <w:ind w:firstLine="240" w:firstLineChars="100"/>
              <w:rPr>
                <w:rFonts w:hint="eastAsia" w:ascii="仿宋_GB2312" w:hAnsi="仿宋"/>
                <w:bCs/>
                <w:sz w:val="24"/>
                <w:szCs w:val="24"/>
                <w:lang w:val="en-US" w:eastAsia="zh-CN"/>
              </w:rPr>
            </w:pPr>
            <w:r>
              <w:rPr>
                <w:rFonts w:hint="eastAsia" w:ascii="仿宋_GB2312" w:hAnsi="仿宋"/>
                <w:bCs/>
                <w:sz w:val="24"/>
                <w:szCs w:val="24"/>
                <w:lang w:val="en-US" w:eastAsia="zh-CN"/>
              </w:rPr>
              <w:t>社会服务方面参与了河南省林木种质资源的调查工作，并与三门峡大美连翘有限公司进行对接合作，对其生产和技术上提供指导。</w:t>
            </w:r>
          </w:p>
          <w:p>
            <w:pPr>
              <w:numPr>
                <w:ilvl w:val="0"/>
                <w:numId w:val="1"/>
              </w:numPr>
              <w:ind w:left="0" w:leftChars="0" w:firstLine="0" w:firstLineChars="0"/>
              <w:rPr>
                <w:rFonts w:hint="eastAsia" w:ascii="仿宋_GB2312" w:hAnsi="仿宋"/>
                <w:bCs/>
                <w:sz w:val="24"/>
                <w:szCs w:val="24"/>
              </w:rPr>
            </w:pPr>
            <w:r>
              <w:rPr>
                <w:rFonts w:hint="eastAsia" w:ascii="仿宋_GB2312" w:hAnsi="仿宋"/>
                <w:bCs/>
                <w:sz w:val="24"/>
                <w:szCs w:val="24"/>
              </w:rPr>
              <w:t>不足之处及努力方向</w:t>
            </w:r>
          </w:p>
          <w:p>
            <w:pPr>
              <w:ind w:firstLine="240" w:firstLineChars="100"/>
              <w:rPr>
                <w:rFonts w:hint="eastAsia" w:ascii="仿宋_GB2312"/>
                <w:sz w:val="24"/>
              </w:rPr>
            </w:pPr>
            <w:r>
              <w:rPr>
                <w:rFonts w:hint="eastAsia" w:ascii="仿宋_GB2312"/>
                <w:sz w:val="24"/>
              </w:rPr>
              <w:t>在</w:t>
            </w:r>
            <w:r>
              <w:rPr>
                <w:rFonts w:hint="eastAsia" w:ascii="仿宋_GB2312"/>
                <w:sz w:val="24"/>
                <w:lang w:eastAsia="zh-CN"/>
              </w:rPr>
              <w:t>本项目</w:t>
            </w:r>
            <w:r>
              <w:rPr>
                <w:rFonts w:hint="eastAsia" w:ascii="仿宋_GB2312"/>
                <w:sz w:val="24"/>
              </w:rPr>
              <w:t>研究中采用的是无序列信息的分子标记，</w:t>
            </w:r>
            <w:r>
              <w:rPr>
                <w:rFonts w:hint="eastAsia" w:ascii="仿宋_GB2312"/>
                <w:sz w:val="24"/>
                <w:lang w:eastAsia="zh-CN"/>
              </w:rPr>
              <w:t>并且连翘没有参考基因组</w:t>
            </w:r>
            <w:r>
              <w:rPr>
                <w:rFonts w:hint="eastAsia" w:ascii="仿宋_GB2312"/>
                <w:sz w:val="24"/>
              </w:rPr>
              <w:t>。这也导致我们很难知道究竟是哪些基因分生了适应性分化，这些基因位于哪些代谢途径，为什么是这些基因</w:t>
            </w:r>
            <w:r>
              <w:rPr>
                <w:rFonts w:hint="eastAsia" w:ascii="仿宋_GB2312"/>
                <w:sz w:val="24"/>
                <w:lang w:eastAsia="zh-CN"/>
              </w:rPr>
              <w:t>。下一步将通过测定其草稿基因组，结合群体的简化基因组测序技术，以其回答以上问题。另外在近两年高水平学术论文需要有质的提升。</w:t>
            </w:r>
          </w:p>
          <w:p>
            <w:pPr>
              <w:ind w:firstLine="4226"/>
              <w:rPr>
                <w:rFonts w:hint="eastAsia" w:ascii="仿宋_GB2312"/>
                <w:sz w:val="24"/>
              </w:rPr>
            </w:pPr>
            <w:r>
              <w:rPr>
                <w:rFonts w:hint="eastAsia" w:ascii="仿宋_GB2312"/>
                <w:sz w:val="24"/>
              </w:rPr>
              <w:t>培养对象签字：</w:t>
            </w:r>
          </w:p>
          <w:p>
            <w:pPr>
              <w:ind w:firstLine="4226"/>
              <w:rPr>
                <w:rFonts w:hint="eastAsia" w:ascii="仿宋_GB2312"/>
                <w:sz w:val="24"/>
              </w:rPr>
            </w:pPr>
          </w:p>
          <w:p>
            <w:pPr>
              <w:ind w:firstLine="480"/>
              <w:rPr>
                <w:rFonts w:hint="eastAsia" w:ascii="仿宋_GB2312"/>
                <w:sz w:val="24"/>
              </w:rPr>
            </w:pPr>
            <w:r>
              <w:rPr>
                <w:rFonts w:hint="eastAsia" w:ascii="仿宋_GB2312"/>
                <w:sz w:val="24"/>
              </w:rPr>
              <w:t>　　　　　　　　　　　　　　　　　　　　　　年　　月　　日</w:t>
            </w:r>
          </w:p>
        </w:tc>
      </w:tr>
    </w:tbl>
    <w:p>
      <w:pPr>
        <w:rPr>
          <w:rFonts w:hint="eastAsia" w:eastAsia="黑体"/>
        </w:rPr>
      </w:pPr>
    </w:p>
    <w:p>
      <w:pPr>
        <w:rPr>
          <w:rFonts w:hint="eastAsia" w:eastAsia="黑体"/>
          <w:szCs w:val="20"/>
        </w:rPr>
      </w:pPr>
      <w:r>
        <w:rPr>
          <w:rFonts w:hint="eastAsia" w:eastAsia="黑体"/>
        </w:rPr>
        <w:t>三、培养期成果一览</w:t>
      </w:r>
    </w:p>
    <w:tbl>
      <w:tblPr>
        <w:tblStyle w:val="4"/>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9" w:hRule="atLeast"/>
        </w:trPr>
        <w:tc>
          <w:tcPr>
            <w:tcW w:w="913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仿宋_GB2312" w:hAnsi="仿宋"/>
                <w:bCs/>
                <w:sz w:val="21"/>
                <w:szCs w:val="21"/>
              </w:rPr>
            </w:pPr>
            <w:r>
              <w:rPr>
                <w:rFonts w:hint="eastAsia" w:ascii="仿宋_GB2312" w:hAnsi="仿宋"/>
                <w:bCs/>
                <w:sz w:val="21"/>
                <w:szCs w:val="21"/>
              </w:rPr>
              <w:t>1、承担主要教学科研项目及获奖、获得专利情况</w:t>
            </w:r>
          </w:p>
          <w:p>
            <w:pPr>
              <w:snapToGrid w:val="0"/>
              <w:rPr>
                <w:rFonts w:hint="eastAsia" w:ascii="仿宋_GB2312" w:hAnsi="仿宋"/>
                <w:sz w:val="21"/>
                <w:szCs w:val="21"/>
              </w:rPr>
            </w:pPr>
            <w:r>
              <w:rPr>
                <w:rFonts w:hint="eastAsia" w:ascii="仿宋_GB2312" w:hAnsi="仿宋"/>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pPr>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项目：</w:t>
            </w:r>
          </w:p>
          <w:p>
            <w:pPr>
              <w:numPr>
                <w:ilvl w:val="0"/>
                <w:numId w:val="2"/>
              </w:numPr>
              <w:autoSpaceDE w:val="0"/>
              <w:autoSpaceDN w:val="0"/>
              <w:adjustRightInd w:val="0"/>
              <w:spacing w:line="240" w:lineRule="auto"/>
              <w:rPr>
                <w:rStyle w:val="3"/>
                <w:rFonts w:hint="default" w:ascii="Times New Roman" w:hAnsi="Times New Roman" w:cs="Times New Roman"/>
                <w:b w:val="0"/>
                <w:bCs/>
                <w:color w:val="auto"/>
                <w:sz w:val="24"/>
                <w:szCs w:val="24"/>
              </w:rPr>
            </w:pPr>
            <w:r>
              <w:rPr>
                <w:rStyle w:val="3"/>
                <w:rFonts w:hint="default" w:ascii="Times New Roman" w:hAnsi="Times New Roman" w:cs="Times New Roman"/>
                <w:b w:val="0"/>
                <w:color w:val="auto"/>
                <w:sz w:val="24"/>
                <w:szCs w:val="24"/>
              </w:rPr>
              <w:t>主持，基于景观遗传学的方法解析连翘的适应性进化机制</w:t>
            </w:r>
            <w:r>
              <w:rPr>
                <w:rStyle w:val="3"/>
                <w:rFonts w:hint="default" w:ascii="Times New Roman" w:hAnsi="Times New Roman" w:cs="Times New Roman"/>
                <w:b w:val="0"/>
                <w:color w:val="auto"/>
                <w:sz w:val="24"/>
                <w:szCs w:val="24"/>
                <w:lang w:val="en-US" w:eastAsia="zh-CN"/>
              </w:rPr>
              <w:t xml:space="preserve">, </w:t>
            </w:r>
            <w:r>
              <w:rPr>
                <w:rStyle w:val="3"/>
                <w:rFonts w:hint="default" w:ascii="Times New Roman" w:hAnsi="Times New Roman" w:cs="Times New Roman"/>
                <w:b w:val="0"/>
                <w:color w:val="auto"/>
                <w:sz w:val="24"/>
                <w:szCs w:val="24"/>
              </w:rPr>
              <w:t>国家自然科学基金(</w:t>
            </w:r>
            <w:r>
              <w:rPr>
                <w:rFonts w:hint="default" w:ascii="Times New Roman" w:hAnsi="Times New Roman" w:eastAsia="Helvetica" w:cs="Times New Roman"/>
                <w:b w:val="0"/>
                <w:i w:val="0"/>
                <w:caps w:val="0"/>
                <w:color w:val="auto"/>
                <w:spacing w:val="0"/>
                <w:sz w:val="24"/>
                <w:szCs w:val="24"/>
              </w:rPr>
              <w:t>31770225</w:t>
            </w:r>
            <w:r>
              <w:rPr>
                <w:rStyle w:val="3"/>
                <w:rFonts w:hint="default" w:ascii="Times New Roman" w:hAnsi="Times New Roman" w:cs="Times New Roman"/>
                <w:b w:val="0"/>
                <w:color w:val="auto"/>
                <w:sz w:val="24"/>
                <w:szCs w:val="24"/>
              </w:rPr>
              <w:t>)，201</w:t>
            </w:r>
            <w:r>
              <w:rPr>
                <w:rStyle w:val="3"/>
                <w:rFonts w:hint="eastAsia" w:ascii="Times New Roman" w:hAnsi="Times New Roman" w:cs="Times New Roman"/>
                <w:b w:val="0"/>
                <w:color w:val="auto"/>
                <w:sz w:val="24"/>
                <w:szCs w:val="24"/>
                <w:lang w:val="en-US" w:eastAsia="zh-CN"/>
              </w:rPr>
              <w:t>8</w:t>
            </w:r>
            <w:r>
              <w:rPr>
                <w:rStyle w:val="3"/>
                <w:rFonts w:hint="default" w:ascii="Times New Roman" w:hAnsi="Times New Roman" w:cs="Times New Roman"/>
                <w:b w:val="0"/>
                <w:color w:val="auto"/>
                <w:sz w:val="24"/>
                <w:szCs w:val="24"/>
              </w:rPr>
              <w:t>-20</w:t>
            </w:r>
            <w:r>
              <w:rPr>
                <w:rStyle w:val="3"/>
                <w:rFonts w:hint="eastAsia" w:ascii="Times New Roman" w:hAnsi="Times New Roman" w:cs="Times New Roman"/>
                <w:b w:val="0"/>
                <w:color w:val="auto"/>
                <w:sz w:val="24"/>
                <w:szCs w:val="24"/>
                <w:lang w:val="en-US" w:eastAsia="zh-CN"/>
              </w:rPr>
              <w:t>21, 60万元</w:t>
            </w:r>
          </w:p>
          <w:p>
            <w:pPr>
              <w:numPr>
                <w:ilvl w:val="0"/>
                <w:numId w:val="2"/>
              </w:numPr>
              <w:autoSpaceDE w:val="0"/>
              <w:autoSpaceDN w:val="0"/>
              <w:adjustRightInd w:val="0"/>
              <w:spacing w:line="240" w:lineRule="auto"/>
              <w:rPr>
                <w:rStyle w:val="3"/>
                <w:rFonts w:hint="default" w:ascii="Times New Roman" w:hAnsi="Times New Roman" w:cs="Times New Roman"/>
                <w:b w:val="0"/>
                <w:bCs/>
                <w:color w:val="auto"/>
                <w:sz w:val="24"/>
                <w:szCs w:val="24"/>
              </w:rPr>
            </w:pPr>
            <w:r>
              <w:rPr>
                <w:rStyle w:val="3"/>
                <w:rFonts w:hint="default" w:ascii="Times New Roman" w:hAnsi="Times New Roman" w:cs="Times New Roman"/>
                <w:b w:val="0"/>
                <w:color w:val="auto"/>
                <w:sz w:val="24"/>
                <w:szCs w:val="24"/>
              </w:rPr>
              <w:t>主持，基于cpDNA和SLAF-seq解析枫杨地理分布格局形成与谱系分化机制</w:t>
            </w:r>
            <w:r>
              <w:rPr>
                <w:rStyle w:val="3"/>
                <w:rFonts w:hint="default" w:ascii="Times New Roman" w:hAnsi="Times New Roman" w:cs="Times New Roman"/>
                <w:b w:val="0"/>
                <w:color w:val="auto"/>
                <w:sz w:val="24"/>
                <w:szCs w:val="24"/>
                <w:lang w:val="en-US" w:eastAsia="zh-CN"/>
              </w:rPr>
              <w:t>,</w:t>
            </w:r>
            <w:r>
              <w:rPr>
                <w:rStyle w:val="3"/>
                <w:rFonts w:hint="eastAsia" w:ascii="Times New Roman" w:hAnsi="Times New Roman" w:cs="Times New Roman"/>
                <w:b w:val="0"/>
                <w:color w:val="auto"/>
                <w:sz w:val="24"/>
                <w:szCs w:val="24"/>
                <w:lang w:val="en-US" w:eastAsia="zh-CN"/>
              </w:rPr>
              <w:t>河南省</w:t>
            </w:r>
            <w:r>
              <w:rPr>
                <w:rStyle w:val="3"/>
                <w:rFonts w:hint="default" w:ascii="Times New Roman" w:hAnsi="Times New Roman" w:cs="Times New Roman"/>
                <w:b w:val="0"/>
                <w:color w:val="auto"/>
                <w:sz w:val="24"/>
                <w:szCs w:val="24"/>
              </w:rPr>
              <w:t>自然科学基金(</w:t>
            </w:r>
            <w:r>
              <w:rPr>
                <w:rStyle w:val="3"/>
                <w:rFonts w:hint="eastAsia" w:ascii="Times New Roman" w:hAnsi="Times New Roman" w:cs="Times New Roman"/>
                <w:b w:val="0"/>
                <w:color w:val="auto"/>
                <w:sz w:val="24"/>
                <w:szCs w:val="24"/>
                <w:lang w:eastAsia="zh-CN"/>
              </w:rPr>
              <w:t>182300410039</w:t>
            </w:r>
            <w:r>
              <w:rPr>
                <w:rStyle w:val="3"/>
                <w:rFonts w:hint="default" w:ascii="Times New Roman" w:hAnsi="Times New Roman" w:cs="Times New Roman"/>
                <w:b w:val="0"/>
                <w:color w:val="auto"/>
                <w:sz w:val="24"/>
                <w:szCs w:val="24"/>
              </w:rPr>
              <w:t>)，201</w:t>
            </w:r>
            <w:r>
              <w:rPr>
                <w:rStyle w:val="3"/>
                <w:rFonts w:hint="eastAsia" w:ascii="Times New Roman" w:hAnsi="Times New Roman" w:cs="Times New Roman"/>
                <w:b w:val="0"/>
                <w:color w:val="auto"/>
                <w:sz w:val="24"/>
                <w:szCs w:val="24"/>
                <w:lang w:val="en-US" w:eastAsia="zh-CN"/>
              </w:rPr>
              <w:t>8</w:t>
            </w:r>
            <w:r>
              <w:rPr>
                <w:rStyle w:val="3"/>
                <w:rFonts w:hint="default" w:ascii="Times New Roman" w:hAnsi="Times New Roman" w:cs="Times New Roman"/>
                <w:b w:val="0"/>
                <w:color w:val="auto"/>
                <w:sz w:val="24"/>
                <w:szCs w:val="24"/>
              </w:rPr>
              <w:t>-20</w:t>
            </w:r>
            <w:r>
              <w:rPr>
                <w:rStyle w:val="3"/>
                <w:rFonts w:hint="eastAsia" w:ascii="Times New Roman" w:hAnsi="Times New Roman" w:cs="Times New Roman"/>
                <w:b w:val="0"/>
                <w:color w:val="auto"/>
                <w:sz w:val="24"/>
                <w:szCs w:val="24"/>
                <w:lang w:val="en-US" w:eastAsia="zh-CN"/>
              </w:rPr>
              <w:t>19, 10万元</w:t>
            </w:r>
          </w:p>
          <w:p>
            <w:pPr>
              <w:numPr>
                <w:ilvl w:val="0"/>
                <w:numId w:val="2"/>
              </w:numPr>
              <w:autoSpaceDE w:val="0"/>
              <w:autoSpaceDN w:val="0"/>
              <w:adjustRightInd w:val="0"/>
              <w:spacing w:line="240" w:lineRule="auto"/>
              <w:rPr>
                <w:rStyle w:val="3"/>
                <w:rFonts w:hint="default" w:ascii="Times New Roman" w:hAnsi="Times New Roman" w:cs="Times New Roman"/>
                <w:b w:val="0"/>
                <w:bCs/>
                <w:color w:val="auto"/>
                <w:sz w:val="24"/>
                <w:szCs w:val="24"/>
              </w:rPr>
            </w:pPr>
            <w:r>
              <w:rPr>
                <w:rStyle w:val="3"/>
                <w:rFonts w:hint="default" w:ascii="Times New Roman" w:hAnsi="Times New Roman" w:cs="Times New Roman"/>
                <w:b w:val="0"/>
                <w:color w:val="auto"/>
                <w:sz w:val="24"/>
                <w:szCs w:val="24"/>
              </w:rPr>
              <w:t>主持，</w:t>
            </w:r>
            <w:r>
              <w:rPr>
                <w:rStyle w:val="3"/>
                <w:rFonts w:hint="eastAsia" w:ascii="Times New Roman" w:hAnsi="Times New Roman" w:cs="Times New Roman"/>
                <w:b w:val="0"/>
                <w:bCs/>
                <w:color w:val="auto"/>
                <w:sz w:val="24"/>
                <w:szCs w:val="24"/>
              </w:rPr>
              <w:t>基于景观基因组学的方法解析白皮松的适应性进化机制</w:t>
            </w:r>
            <w:r>
              <w:rPr>
                <w:rStyle w:val="3"/>
                <w:rFonts w:hint="eastAsia" w:ascii="Times New Roman" w:hAnsi="Times New Roman" w:cs="Times New Roman"/>
                <w:b w:val="0"/>
                <w:bCs/>
                <w:color w:val="auto"/>
                <w:sz w:val="24"/>
                <w:szCs w:val="24"/>
                <w:lang w:val="en-US" w:eastAsia="zh-CN"/>
              </w:rPr>
              <w:t>(</w:t>
            </w:r>
            <w:r>
              <w:rPr>
                <w:rStyle w:val="3"/>
                <w:rFonts w:hint="eastAsia" w:ascii="Times New Roman" w:hAnsi="Times New Roman" w:cs="Times New Roman"/>
                <w:b w:val="0"/>
                <w:bCs/>
                <w:color w:val="auto"/>
                <w:sz w:val="24"/>
                <w:szCs w:val="24"/>
              </w:rPr>
              <w:t>PlantKF09</w:t>
            </w:r>
            <w:r>
              <w:rPr>
                <w:rStyle w:val="3"/>
                <w:rFonts w:hint="eastAsia" w:ascii="Times New Roman" w:hAnsi="Times New Roman" w:cs="Times New Roman"/>
                <w:b w:val="0"/>
                <w:bCs/>
                <w:color w:val="auto"/>
                <w:sz w:val="24"/>
                <w:szCs w:val="24"/>
                <w:lang w:val="en-US" w:eastAsia="zh-CN"/>
              </w:rPr>
              <w:t>)，广东省重点实验室开放课题，2017-2019，2万元</w:t>
            </w:r>
          </w:p>
          <w:p>
            <w:pPr>
              <w:numPr>
                <w:ilvl w:val="0"/>
                <w:numId w:val="2"/>
              </w:numPr>
              <w:autoSpaceDE w:val="0"/>
              <w:autoSpaceDN w:val="0"/>
              <w:adjustRightInd w:val="0"/>
              <w:spacing w:line="240" w:lineRule="auto"/>
              <w:rPr>
                <w:rStyle w:val="3"/>
                <w:rFonts w:hint="default" w:ascii="Times New Roman" w:hAnsi="Times New Roman" w:cs="Times New Roman"/>
                <w:b w:val="0"/>
                <w:color w:val="auto"/>
                <w:sz w:val="24"/>
                <w:szCs w:val="24"/>
              </w:rPr>
            </w:pPr>
            <w:r>
              <w:rPr>
                <w:rStyle w:val="3"/>
                <w:rFonts w:hint="default" w:ascii="Times New Roman" w:hAnsi="Times New Roman" w:cs="Times New Roman"/>
                <w:b w:val="0"/>
                <w:color w:val="auto"/>
                <w:sz w:val="24"/>
                <w:szCs w:val="24"/>
              </w:rPr>
              <w:t>主持，连翘的景观遗传学研究，河南农业</w:t>
            </w:r>
            <w:r>
              <w:rPr>
                <w:rStyle w:val="3"/>
                <w:rFonts w:hint="default" w:ascii="Times New Roman" w:hAnsi="Times New Roman" w:cs="Times New Roman"/>
                <w:b w:val="0"/>
                <w:bCs w:val="0"/>
                <w:color w:val="auto"/>
                <w:sz w:val="24"/>
                <w:szCs w:val="24"/>
              </w:rPr>
              <w:t>大学科技创新基</w:t>
            </w:r>
            <w:r>
              <w:rPr>
                <w:rStyle w:val="3"/>
                <w:rFonts w:hint="default" w:ascii="Times New Roman" w:hAnsi="Times New Roman" w:cs="Times New Roman"/>
                <w:b w:val="0"/>
                <w:color w:val="auto"/>
                <w:sz w:val="24"/>
                <w:szCs w:val="24"/>
              </w:rPr>
              <w:t>金</w:t>
            </w:r>
            <w:r>
              <w:rPr>
                <w:rStyle w:val="3"/>
                <w:rFonts w:hint="eastAsia" w:ascii="Times New Roman" w:hAnsi="Times New Roman" w:cs="Times New Roman"/>
                <w:b w:val="0"/>
                <w:color w:val="auto"/>
                <w:sz w:val="24"/>
                <w:szCs w:val="24"/>
                <w:lang w:val="en-US" w:eastAsia="zh-CN"/>
              </w:rPr>
              <w:t>(</w:t>
            </w:r>
            <w:r>
              <w:rPr>
                <w:rStyle w:val="3"/>
                <w:rFonts w:hint="default" w:ascii="Times New Roman" w:hAnsi="Times New Roman" w:cs="Times New Roman"/>
                <w:b w:val="0"/>
                <w:color w:val="auto"/>
                <w:sz w:val="24"/>
                <w:szCs w:val="24"/>
              </w:rPr>
              <w:t>KJCX2016A02</w:t>
            </w:r>
            <w:r>
              <w:rPr>
                <w:rStyle w:val="3"/>
                <w:rFonts w:hint="eastAsia" w:ascii="Times New Roman" w:hAnsi="Times New Roman" w:cs="Times New Roman"/>
                <w:b w:val="0"/>
                <w:color w:val="auto"/>
                <w:sz w:val="24"/>
                <w:szCs w:val="24"/>
                <w:lang w:val="en-US" w:eastAsia="zh-CN"/>
              </w:rPr>
              <w:t>)</w:t>
            </w:r>
            <w:r>
              <w:rPr>
                <w:rStyle w:val="3"/>
                <w:rFonts w:hint="default" w:ascii="Times New Roman" w:hAnsi="Times New Roman" w:cs="Times New Roman"/>
                <w:b w:val="0"/>
                <w:color w:val="auto"/>
                <w:sz w:val="24"/>
                <w:szCs w:val="24"/>
              </w:rPr>
              <w:t>，2016-2018</w:t>
            </w:r>
            <w:r>
              <w:rPr>
                <w:rStyle w:val="3"/>
                <w:rFonts w:hint="eastAsia" w:ascii="Times New Roman" w:hAnsi="Times New Roman" w:cs="Times New Roman"/>
                <w:b w:val="0"/>
                <w:color w:val="auto"/>
                <w:sz w:val="24"/>
                <w:szCs w:val="24"/>
                <w:lang w:eastAsia="zh-CN"/>
              </w:rPr>
              <w:t>，</w:t>
            </w:r>
            <w:r>
              <w:rPr>
                <w:rStyle w:val="3"/>
                <w:rFonts w:hint="eastAsia" w:ascii="Times New Roman" w:hAnsi="Times New Roman" w:cs="Times New Roman"/>
                <w:b w:val="0"/>
                <w:color w:val="auto"/>
                <w:sz w:val="24"/>
                <w:szCs w:val="24"/>
                <w:lang w:val="en-US" w:eastAsia="zh-CN"/>
              </w:rPr>
              <w:t>10万元</w:t>
            </w:r>
          </w:p>
          <w:p>
            <w:pPr>
              <w:numPr>
                <w:ilvl w:val="0"/>
                <w:numId w:val="0"/>
              </w:numPr>
              <w:autoSpaceDE w:val="0"/>
              <w:autoSpaceDN w:val="0"/>
              <w:adjustRightInd w:val="0"/>
              <w:spacing w:line="240" w:lineRule="auto"/>
              <w:ind w:leftChars="0"/>
              <w:rPr>
                <w:rStyle w:val="3"/>
                <w:rFonts w:hint="eastAsia" w:ascii="楷体" w:hAnsi="楷体" w:eastAsia="楷体" w:cs="楷体"/>
                <w:b/>
                <w:bCs w:val="0"/>
                <w:color w:val="auto"/>
                <w:sz w:val="24"/>
                <w:szCs w:val="24"/>
              </w:rPr>
            </w:pPr>
            <w:r>
              <w:rPr>
                <w:rStyle w:val="3"/>
                <w:rFonts w:hint="eastAsia" w:ascii="楷体" w:hAnsi="楷体" w:eastAsia="楷体" w:cs="楷体"/>
                <w:b/>
                <w:bCs w:val="0"/>
                <w:color w:val="auto"/>
                <w:sz w:val="24"/>
                <w:szCs w:val="24"/>
                <w:lang w:val="en-US" w:eastAsia="zh-CN"/>
              </w:rPr>
              <w:t>奖励：</w:t>
            </w:r>
          </w:p>
          <w:p>
            <w:pPr>
              <w:rPr>
                <w:rStyle w:val="3"/>
                <w:rFonts w:hint="eastAsia" w:ascii="Times New Roman" w:hAnsi="Times New Roman" w:cs="Times New Roman"/>
                <w:b w:val="0"/>
                <w:color w:val="auto"/>
                <w:sz w:val="24"/>
                <w:szCs w:val="24"/>
                <w:lang w:val="en-US" w:eastAsia="zh-CN"/>
              </w:rPr>
            </w:pPr>
            <w:r>
              <w:rPr>
                <w:rStyle w:val="3"/>
                <w:rFonts w:hint="eastAsia" w:ascii="Times New Roman" w:hAnsi="Times New Roman" w:cs="Times New Roman"/>
                <w:b w:val="0"/>
                <w:color w:val="auto"/>
                <w:sz w:val="24"/>
                <w:szCs w:val="24"/>
                <w:lang w:val="en-US" w:eastAsia="zh-CN"/>
              </w:rPr>
              <w:t>玉簪育苗技术规程，河南省建设科技进步奖</w:t>
            </w:r>
            <w:r>
              <w:rPr>
                <w:rStyle w:val="3"/>
                <w:rFonts w:hint="eastAsia" w:cs="Times New Roman"/>
                <w:b w:val="0"/>
                <w:color w:val="auto"/>
                <w:sz w:val="24"/>
                <w:szCs w:val="24"/>
                <w:lang w:val="en-US" w:eastAsia="zh-CN"/>
              </w:rPr>
              <w:t>二等奖</w:t>
            </w:r>
            <w:r>
              <w:rPr>
                <w:rStyle w:val="3"/>
                <w:rFonts w:hint="eastAsia" w:ascii="Times New Roman" w:hAnsi="Times New Roman" w:cs="Times New Roman"/>
                <w:b w:val="0"/>
                <w:color w:val="auto"/>
                <w:sz w:val="24"/>
                <w:szCs w:val="24"/>
                <w:lang w:val="en-US" w:eastAsia="zh-CN"/>
              </w:rPr>
              <w:t>， 2017年，第</w:t>
            </w:r>
            <w:r>
              <w:rPr>
                <w:rStyle w:val="3"/>
                <w:rFonts w:hint="eastAsia" w:cs="Times New Roman"/>
                <w:b w:val="0"/>
                <w:color w:val="auto"/>
                <w:sz w:val="24"/>
                <w:szCs w:val="24"/>
                <w:lang w:val="en-US" w:eastAsia="zh-CN"/>
              </w:rPr>
              <w:t>4</w:t>
            </w:r>
            <w:r>
              <w:rPr>
                <w:rStyle w:val="3"/>
                <w:rFonts w:hint="eastAsia" w:ascii="Times New Roman" w:hAnsi="Times New Roman" w:cs="Times New Roman"/>
                <w:b w:val="0"/>
                <w:color w:val="auto"/>
                <w:sz w:val="24"/>
                <w:szCs w:val="24"/>
                <w:lang w:val="en-US" w:eastAsia="zh-CN"/>
              </w:rPr>
              <w:t>名</w:t>
            </w:r>
          </w:p>
          <w:p>
            <w:pPr>
              <w:rPr>
                <w:rStyle w:val="3"/>
                <w:rFonts w:hint="eastAsia" w:ascii="楷体" w:hAnsi="楷体" w:eastAsia="楷体" w:cs="楷体"/>
                <w:b/>
                <w:bCs w:val="0"/>
                <w:color w:val="auto"/>
                <w:sz w:val="24"/>
                <w:szCs w:val="24"/>
                <w:lang w:val="en-US" w:eastAsia="zh-CN"/>
              </w:rPr>
            </w:pPr>
            <w:r>
              <w:rPr>
                <w:rStyle w:val="3"/>
                <w:rFonts w:hint="eastAsia" w:ascii="楷体" w:hAnsi="楷体" w:eastAsia="楷体" w:cs="楷体"/>
                <w:b/>
                <w:bCs w:val="0"/>
                <w:color w:val="auto"/>
                <w:sz w:val="24"/>
                <w:szCs w:val="24"/>
                <w:lang w:val="en-US" w:eastAsia="zh-CN"/>
              </w:rPr>
              <w:t>专利：</w:t>
            </w:r>
          </w:p>
          <w:p>
            <w:pPr>
              <w:numPr>
                <w:ilvl w:val="0"/>
                <w:numId w:val="0"/>
              </w:numPr>
              <w:autoSpaceDE w:val="0"/>
              <w:autoSpaceDN w:val="0"/>
              <w:adjustRightInd w:val="0"/>
              <w:spacing w:line="360" w:lineRule="auto"/>
              <w:ind w:left="48" w:leftChars="16" w:firstLine="0" w:firstLineChars="0"/>
              <w:rPr>
                <w:rStyle w:val="3"/>
                <w:rFonts w:hint="eastAsia" w:ascii="Times New Roman" w:hAnsi="Times New Roman" w:cs="Times New Roman"/>
                <w:b w:val="0"/>
                <w:bCs w:val="0"/>
                <w:color w:val="auto"/>
                <w:sz w:val="24"/>
                <w:szCs w:val="24"/>
                <w:lang w:val="en-US" w:eastAsia="zh-CN"/>
              </w:rPr>
            </w:pPr>
            <w:r>
              <w:rPr>
                <w:rStyle w:val="3"/>
                <w:rFonts w:hint="eastAsia" w:cs="Times New Roman"/>
                <w:b w:val="0"/>
                <w:bCs w:val="0"/>
                <w:color w:val="auto"/>
                <w:sz w:val="24"/>
                <w:szCs w:val="24"/>
                <w:lang w:val="en-US" w:eastAsia="zh-CN"/>
              </w:rPr>
              <w:t>发明专利：</w:t>
            </w:r>
            <w:r>
              <w:rPr>
                <w:rStyle w:val="3"/>
                <w:rFonts w:hint="eastAsia" w:ascii="Times New Roman" w:hAnsi="Times New Roman" w:cs="Times New Roman"/>
                <w:b w:val="0"/>
                <w:bCs w:val="0"/>
                <w:color w:val="auto"/>
                <w:sz w:val="24"/>
                <w:szCs w:val="24"/>
                <w:lang w:val="en-US" w:eastAsia="zh-CN"/>
              </w:rPr>
              <w:t>一种切花菊剑叶黄的组织培养方法，2017年，第3名</w:t>
            </w:r>
            <w:r>
              <w:rPr>
                <w:rStyle w:val="3"/>
                <w:rFonts w:hint="eastAsia" w:cs="Times New Roman"/>
                <w:b w:val="0"/>
                <w:bCs w:val="0"/>
                <w:color w:val="auto"/>
                <w:sz w:val="24"/>
                <w:szCs w:val="24"/>
                <w:lang w:val="en-US" w:eastAsia="zh-CN"/>
              </w:rPr>
              <w:t>，中国，专利号：ZL201410719319.X</w:t>
            </w:r>
          </w:p>
          <w:p>
            <w:pPr>
              <w:rPr>
                <w:rStyle w:val="3"/>
                <w:rFonts w:hint="eastAsia" w:cs="Times New Roman"/>
                <w:b/>
                <w:bCs w:val="0"/>
                <w:color w:val="auto"/>
                <w:sz w:val="24"/>
                <w:szCs w:val="24"/>
                <w:lang w:val="en-US" w:eastAsia="zh-CN"/>
              </w:rPr>
            </w:pPr>
          </w:p>
          <w:p>
            <w:pPr>
              <w:rPr>
                <w:rFonts w:hint="eastAsia" w:ascii="黑体" w:eastAsia="黑体"/>
                <w:sz w:val="28"/>
              </w:rPr>
            </w:pPr>
          </w:p>
          <w:p>
            <w:pPr>
              <w:rPr>
                <w:rFonts w:hint="eastAsia" w:ascii="黑体" w:eastAsia="黑体"/>
                <w:sz w:val="28"/>
              </w:rPr>
            </w:pPr>
          </w:p>
          <w:p>
            <w:pPr>
              <w:rPr>
                <w:rFonts w:hint="eastAsia" w:ascii="黑体" w:eastAsia="黑体"/>
                <w:sz w:val="28"/>
              </w:rPr>
            </w:pPr>
          </w:p>
          <w:p>
            <w:pPr>
              <w:rPr>
                <w:rFonts w:hint="eastAsia" w:ascii="黑体" w:eastAsia="黑体"/>
                <w:sz w:val="28"/>
              </w:rPr>
            </w:pPr>
          </w:p>
          <w:p>
            <w:pPr>
              <w:rPr>
                <w:rFonts w:hint="eastAsia" w:ascii="黑体" w:eastAsia="黑体"/>
                <w:sz w:val="28"/>
              </w:rPr>
            </w:pPr>
          </w:p>
          <w:p>
            <w:pPr>
              <w:rPr>
                <w:rFonts w:hint="eastAsia" w:ascii="黑体" w:eastAsia="黑体"/>
                <w:sz w:val="28"/>
              </w:rPr>
            </w:pPr>
          </w:p>
        </w:tc>
      </w:tr>
    </w:tbl>
    <w:p>
      <w:pPr>
        <w:rPr>
          <w:rFonts w:eastAsia="黑体"/>
          <w:szCs w:val="20"/>
        </w:rPr>
      </w:pPr>
    </w:p>
    <w:tbl>
      <w:tblPr>
        <w:tblStyle w:val="4"/>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0" w:hRule="atLeast"/>
        </w:trPr>
        <w:tc>
          <w:tcPr>
            <w:tcW w:w="9135"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
                <w:bCs/>
                <w:sz w:val="21"/>
                <w:szCs w:val="21"/>
              </w:rPr>
            </w:pPr>
            <w:r>
              <w:rPr>
                <w:rFonts w:hint="eastAsia" w:ascii="仿宋_GB2312" w:hAnsi="仿宋"/>
                <w:bCs/>
                <w:sz w:val="21"/>
                <w:szCs w:val="21"/>
              </w:rPr>
              <w:t>2、代表性著作、论文</w:t>
            </w:r>
          </w:p>
          <w:p>
            <w:pPr>
              <w:snapToGrid w:val="0"/>
              <w:jc w:val="left"/>
              <w:rPr>
                <w:rFonts w:hint="eastAsia" w:ascii="仿宋_GB2312" w:hAnsi="仿宋"/>
                <w:bCs/>
                <w:sz w:val="21"/>
                <w:szCs w:val="21"/>
              </w:rPr>
            </w:pPr>
            <w:r>
              <w:rPr>
                <w:rFonts w:hint="eastAsia" w:ascii="仿宋_GB2312" w:hAnsi="仿宋"/>
                <w:bCs/>
                <w:sz w:val="21"/>
                <w:szCs w:val="21"/>
              </w:rPr>
              <w:t>（请注明著作或论文名称、出版单位或发表刊物名称、期号、出版或发表时间、所有著、作者姓名以及作者排序等）</w:t>
            </w:r>
          </w:p>
          <w:p>
            <w:pPr>
              <w:jc w:val="left"/>
              <w:rPr>
                <w:rFonts w:hint="eastAsia" w:ascii="仿宋_GB2312" w:hAnsi="仿宋"/>
                <w:bCs/>
                <w:sz w:val="21"/>
                <w:szCs w:val="21"/>
              </w:rPr>
            </w:pPr>
          </w:p>
          <w:p>
            <w:pPr>
              <w:numPr>
                <w:ilvl w:val="0"/>
                <w:numId w:val="3"/>
              </w:numPr>
              <w:autoSpaceDE w:val="0"/>
              <w:autoSpaceDN w:val="0"/>
              <w:adjustRightInd w:val="0"/>
              <w:spacing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Yong Li</w:t>
            </w:r>
            <w:r>
              <w:rPr>
                <w:rFonts w:hint="default" w:ascii="Times New Roman" w:hAnsi="Times New Roman" w:cs="Times New Roman"/>
                <w:color w:val="auto"/>
                <w:sz w:val="24"/>
                <w:szCs w:val="24"/>
                <w:lang w:val="en-US" w:eastAsia="zh-CN"/>
              </w:rPr>
              <w:t>, Xue-Xia Zhang, Run-Li Mao, Jie Yang, Cai-Yun Miao, Zhuo Li</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 xml:space="preserve"> Ying-Xiong Qiu</w:t>
            </w:r>
            <w:r>
              <w:rPr>
                <w:rStyle w:val="3"/>
                <w:rFonts w:hint="default" w:ascii="Times New Roman" w:hAnsi="Times New Roman" w:cs="Times New Roman"/>
                <w:b w:val="0"/>
                <w:color w:val="auto"/>
                <w:sz w:val="24"/>
                <w:szCs w:val="24"/>
              </w:rPr>
              <w:t>*</w:t>
            </w:r>
            <w:r>
              <w:rPr>
                <w:rFonts w:hint="eastAsia" w:ascii="Times New Roman" w:hAnsi="Times New Roman" w:cs="Times New Roman"/>
                <w:color w:val="auto"/>
                <w:sz w:val="24"/>
                <w:szCs w:val="24"/>
                <w:lang w:val="en-US" w:eastAsia="zh-CN"/>
              </w:rPr>
              <w:t xml:space="preserve">, Ten years of landscape genomics: challenges and opportunities.  Frontiers in Plant Science, 2017, 8, 2136. </w:t>
            </w:r>
            <w:r>
              <w:rPr>
                <w:rFonts w:hint="eastAsia" w:cs="Times New Roman"/>
                <w:b/>
                <w:bCs/>
                <w:color w:val="auto"/>
                <w:sz w:val="24"/>
                <w:szCs w:val="24"/>
                <w:lang w:val="en-US" w:eastAsia="zh-CN"/>
              </w:rPr>
              <w:t>第一作者</w:t>
            </w:r>
          </w:p>
          <w:p>
            <w:pPr>
              <w:numPr>
                <w:ilvl w:val="0"/>
                <w:numId w:val="3"/>
              </w:numPr>
              <w:autoSpaceDE w:val="0"/>
              <w:autoSpaceDN w:val="0"/>
              <w:adjustRightInd w:val="0"/>
              <w:spacing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Jie Yang</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Yong Li</w:t>
            </w:r>
            <w:r>
              <w:rPr>
                <w:rStyle w:val="3"/>
                <w:rFonts w:hint="default" w:ascii="Times New Roman" w:hAnsi="Times New Roman" w:cs="Times New Roman"/>
                <w:b w:val="0"/>
                <w:color w:val="auto"/>
                <w:sz w:val="24"/>
                <w:szCs w:val="24"/>
              </w:rPr>
              <w: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Cai-Yun Miao</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Run-Li Mao</w:t>
            </w:r>
            <w:r>
              <w:rPr>
                <w:rFonts w:hint="eastAsia" w:ascii="Times New Roman" w:hAnsi="Times New Roman" w:cs="Times New Roman"/>
                <w:color w:val="auto"/>
                <w:sz w:val="24"/>
                <w:szCs w:val="24"/>
                <w:lang w:val="en-US" w:eastAsia="zh-CN"/>
              </w:rPr>
              <w:t xml:space="preserve">, Landscape genomics analysis of </w:t>
            </w:r>
            <w:r>
              <w:rPr>
                <w:rFonts w:hint="eastAsia" w:ascii="Times New Roman" w:hAnsi="Times New Roman" w:cs="Times New Roman"/>
                <w:i/>
                <w:iCs/>
                <w:color w:val="auto"/>
                <w:sz w:val="24"/>
                <w:szCs w:val="24"/>
                <w:lang w:val="en-US" w:eastAsia="zh-CN"/>
              </w:rPr>
              <w:t>Achyranthes bidentata</w:t>
            </w:r>
            <w:r>
              <w:rPr>
                <w:rFonts w:hint="eastAsia" w:ascii="Times New Roman" w:hAnsi="Times New Roman" w:cs="Times New Roman"/>
                <w:color w:val="auto"/>
                <w:sz w:val="24"/>
                <w:szCs w:val="24"/>
                <w:lang w:val="en-US" w:eastAsia="zh-CN"/>
              </w:rPr>
              <w:t xml:space="preserve"> reveal adaptive genetic variations are driven by environmental variations relating to ecological habit. Population Ecology, 2017, 59, 355-362.</w:t>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通讯作者</w:t>
            </w:r>
          </w:p>
          <w:p>
            <w:pPr>
              <w:numPr>
                <w:ilvl w:val="0"/>
                <w:numId w:val="3"/>
              </w:numPr>
              <w:autoSpaceDE w:val="0"/>
              <w:autoSpaceDN w:val="0"/>
              <w:adjustRightInd w:val="0"/>
              <w:spacing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Cai-Yun Miao, </w:t>
            </w:r>
            <w:r>
              <w:rPr>
                <w:rFonts w:hint="default" w:ascii="Times New Roman" w:hAnsi="Times New Roman" w:cs="Times New Roman"/>
                <w:b/>
                <w:bCs/>
                <w:color w:val="auto"/>
                <w:sz w:val="24"/>
                <w:szCs w:val="24"/>
                <w:lang w:val="en-US" w:eastAsia="zh-CN"/>
              </w:rPr>
              <w:t>Yong Li</w:t>
            </w:r>
            <w:r>
              <w:rPr>
                <w:rStyle w:val="3"/>
                <w:rFonts w:hint="default" w:ascii="Times New Roman" w:hAnsi="Times New Roman" w:cs="Times New Roman"/>
                <w:b w:val="0"/>
                <w:color w:val="auto"/>
                <w:sz w:val="24"/>
                <w:szCs w:val="24"/>
              </w:rPr>
              <w:t>*</w:t>
            </w:r>
            <w:r>
              <w:rPr>
                <w:rFonts w:hint="default" w:ascii="Times New Roman" w:hAnsi="Times New Roman" w:cs="Times New Roman"/>
                <w:color w:val="auto"/>
                <w:sz w:val="24"/>
                <w:szCs w:val="24"/>
                <w:lang w:val="en-US" w:eastAsia="zh-CN"/>
              </w:rPr>
              <w:t>, Jie Yang, Run-Li Mao, Landscape genomics reveal that ecological character determines adaptation: a case study in smoke tree (</w:t>
            </w:r>
            <w:r>
              <w:rPr>
                <w:rFonts w:hint="default" w:ascii="Times New Roman" w:hAnsi="Times New Roman" w:cs="Times New Roman"/>
                <w:i/>
                <w:iCs/>
                <w:color w:val="auto"/>
                <w:sz w:val="24"/>
                <w:szCs w:val="24"/>
                <w:lang w:val="en-US" w:eastAsia="zh-CN"/>
              </w:rPr>
              <w:t>Cotinus coggygria</w:t>
            </w:r>
            <w:r>
              <w:rPr>
                <w:rFonts w:hint="default" w:ascii="Times New Roman" w:hAnsi="Times New Roman" w:cs="Times New Roman"/>
                <w:color w:val="auto"/>
                <w:sz w:val="24"/>
                <w:szCs w:val="24"/>
                <w:lang w:val="en-US" w:eastAsia="zh-CN"/>
              </w:rPr>
              <w:t xml:space="preserve"> Scop.). </w:t>
            </w:r>
            <w:r>
              <w:rPr>
                <w:rStyle w:val="3"/>
                <w:rFonts w:hint="default" w:ascii="Times New Roman" w:hAnsi="Times New Roman" w:cs="Times New Roman"/>
                <w:b w:val="0"/>
                <w:color w:val="auto"/>
                <w:sz w:val="24"/>
                <w:szCs w:val="24"/>
              </w:rPr>
              <w:t xml:space="preserve">BMC </w:t>
            </w:r>
            <w:r>
              <w:rPr>
                <w:rStyle w:val="3"/>
                <w:rFonts w:hint="eastAsia" w:ascii="Times New Roman" w:hAnsi="Times New Roman" w:cs="Times New Roman"/>
                <w:b w:val="0"/>
                <w:color w:val="auto"/>
                <w:sz w:val="24"/>
                <w:szCs w:val="24"/>
                <w:lang w:val="en-US" w:eastAsia="zh-CN"/>
              </w:rPr>
              <w:t>E</w:t>
            </w:r>
            <w:r>
              <w:rPr>
                <w:rStyle w:val="3"/>
                <w:rFonts w:hint="default" w:ascii="Times New Roman" w:hAnsi="Times New Roman" w:cs="Times New Roman"/>
                <w:b w:val="0"/>
                <w:color w:val="auto"/>
                <w:sz w:val="24"/>
                <w:szCs w:val="24"/>
              </w:rPr>
              <w:t xml:space="preserve">volutionary </w:t>
            </w:r>
            <w:r>
              <w:rPr>
                <w:rStyle w:val="3"/>
                <w:rFonts w:hint="eastAsia" w:ascii="Times New Roman" w:hAnsi="Times New Roman" w:cs="Times New Roman"/>
                <w:b w:val="0"/>
                <w:color w:val="auto"/>
                <w:sz w:val="24"/>
                <w:szCs w:val="24"/>
                <w:lang w:val="en-US" w:eastAsia="zh-CN"/>
              </w:rPr>
              <w:t>B</w:t>
            </w:r>
            <w:r>
              <w:rPr>
                <w:rStyle w:val="3"/>
                <w:rFonts w:hint="default" w:ascii="Times New Roman" w:hAnsi="Times New Roman" w:cs="Times New Roman"/>
                <w:b w:val="0"/>
                <w:color w:val="auto"/>
                <w:sz w:val="24"/>
                <w:szCs w:val="24"/>
              </w:rPr>
              <w:t>iology, 201</w:t>
            </w:r>
            <w:r>
              <w:rPr>
                <w:rStyle w:val="3"/>
                <w:rFonts w:hint="eastAsia" w:ascii="Times New Roman" w:hAnsi="Times New Roman" w:cs="Times New Roman"/>
                <w:b w:val="0"/>
                <w:color w:val="auto"/>
                <w:sz w:val="24"/>
                <w:szCs w:val="24"/>
                <w:lang w:val="en-US" w:eastAsia="zh-CN"/>
              </w:rPr>
              <w:t>7</w:t>
            </w:r>
            <w:r>
              <w:rPr>
                <w:rStyle w:val="3"/>
                <w:rFonts w:hint="default" w:ascii="Times New Roman" w:hAnsi="Times New Roman" w:cs="Times New Roman"/>
                <w:b w:val="0"/>
                <w:color w:val="auto"/>
                <w:sz w:val="24"/>
                <w:szCs w:val="24"/>
              </w:rPr>
              <w:t xml:space="preserve">, </w:t>
            </w:r>
            <w:r>
              <w:rPr>
                <w:rStyle w:val="3"/>
                <w:rFonts w:hint="eastAsia" w:ascii="Times New Roman" w:hAnsi="Times New Roman" w:cs="Times New Roman"/>
                <w:b w:val="0"/>
                <w:color w:val="auto"/>
                <w:sz w:val="24"/>
                <w:szCs w:val="24"/>
                <w:lang w:val="en-US" w:eastAsia="zh-CN"/>
              </w:rPr>
              <w:t>17, 202</w:t>
            </w:r>
            <w:r>
              <w:rPr>
                <w:rStyle w:val="3"/>
                <w:rFonts w:hint="default" w:ascii="Times New Roman" w:hAnsi="Times New Roman" w:cs="Times New Roman"/>
                <w:b w:val="0"/>
                <w:color w:val="auto"/>
                <w:sz w:val="24"/>
                <w:szCs w:val="24"/>
              </w:rPr>
              <w:t>.</w:t>
            </w:r>
            <w:r>
              <w:rPr>
                <w:rStyle w:val="3"/>
                <w:rFonts w:hint="eastAsia" w:cs="Times New Roman"/>
                <w:b w:val="0"/>
                <w:color w:val="auto"/>
                <w:sz w:val="24"/>
                <w:szCs w:val="24"/>
                <w:lang w:val="en-US" w:eastAsia="zh-CN"/>
              </w:rPr>
              <w:t xml:space="preserve"> </w:t>
            </w:r>
            <w:r>
              <w:rPr>
                <w:rFonts w:hint="eastAsia" w:cs="Times New Roman"/>
                <w:b/>
                <w:bCs/>
                <w:color w:val="auto"/>
                <w:sz w:val="24"/>
                <w:szCs w:val="24"/>
                <w:lang w:val="en-US" w:eastAsia="zh-CN"/>
              </w:rPr>
              <w:t>通讯作者</w:t>
            </w:r>
          </w:p>
          <w:p>
            <w:pPr>
              <w:numPr>
                <w:ilvl w:val="0"/>
                <w:numId w:val="3"/>
              </w:numPr>
              <w:autoSpaceDE w:val="0"/>
              <w:autoSpaceDN w:val="0"/>
              <w:adjustRightInd w:val="0"/>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Jie Yang</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Cai-Yun Miao</w:t>
            </w:r>
            <w:r>
              <w:rPr>
                <w:rFonts w:hint="default" w:ascii="Times New Roman" w:hAnsi="Times New Roman" w:cs="Times New Roman"/>
                <w:color w:val="auto"/>
                <w:sz w:val="24"/>
                <w:szCs w:val="24"/>
              </w:rPr>
              <w:t>, R</w:t>
            </w:r>
            <w:r>
              <w:rPr>
                <w:rFonts w:hint="default" w:ascii="Times New Roman" w:hAnsi="Times New Roman" w:cs="Times New Roman"/>
                <w:color w:val="auto"/>
                <w:sz w:val="24"/>
                <w:szCs w:val="24"/>
                <w:lang w:val="en-US" w:eastAsia="zh-CN"/>
              </w:rPr>
              <w:t>un-Li</w:t>
            </w:r>
            <w:r>
              <w:rPr>
                <w:rFonts w:hint="default" w:ascii="Times New Roman" w:hAnsi="Times New Roman" w:cs="Times New Roman"/>
                <w:color w:val="auto"/>
                <w:sz w:val="24"/>
                <w:szCs w:val="24"/>
              </w:rPr>
              <w:t xml:space="preserve"> Mao</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rPr>
              <w:t>Y</w:t>
            </w:r>
            <w:r>
              <w:rPr>
                <w:rFonts w:hint="default" w:ascii="Times New Roman" w:hAnsi="Times New Roman" w:cs="Times New Roman"/>
                <w:b/>
                <w:bCs/>
                <w:color w:val="auto"/>
                <w:sz w:val="24"/>
                <w:szCs w:val="24"/>
                <w:lang w:val="en-US" w:eastAsia="zh-CN"/>
              </w:rPr>
              <w:t>ong</w:t>
            </w:r>
            <w:r>
              <w:rPr>
                <w:rFonts w:hint="default" w:ascii="Times New Roman" w:hAnsi="Times New Roman" w:cs="Times New Roman"/>
                <w:b/>
                <w:bCs/>
                <w:color w:val="auto"/>
                <w:sz w:val="24"/>
                <w:szCs w:val="24"/>
              </w:rPr>
              <w:t xml:space="preserve"> Li</w:t>
            </w:r>
            <w:r>
              <w:rPr>
                <w:rStyle w:val="3"/>
                <w:rFonts w:hint="default" w:ascii="Times New Roman" w:hAnsi="Times New Roman" w:cs="Times New Roman"/>
                <w:b w:val="0"/>
                <w:color w:val="auto"/>
                <w:sz w:val="24"/>
                <w:szCs w:val="24"/>
              </w:rPr>
              <w:t>*</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xml:space="preserve"> Landscape population genomics of forsythia (</w:t>
            </w:r>
            <w:r>
              <w:rPr>
                <w:rFonts w:hint="default" w:ascii="Times New Roman" w:hAnsi="Times New Roman" w:cs="Times New Roman"/>
                <w:i/>
                <w:iCs/>
                <w:color w:val="auto"/>
                <w:sz w:val="24"/>
                <w:szCs w:val="24"/>
              </w:rPr>
              <w:t>Forsythia suspensa</w:t>
            </w:r>
            <w:r>
              <w:rPr>
                <w:rFonts w:hint="default" w:ascii="Times New Roman" w:hAnsi="Times New Roman" w:cs="Times New Roman"/>
                <w:color w:val="auto"/>
                <w:sz w:val="24"/>
                <w:szCs w:val="24"/>
              </w:rPr>
              <w:t>) reveal that ecological habitats determine the adaptive evolution of species. Front</w:t>
            </w:r>
            <w:r>
              <w:rPr>
                <w:rFonts w:hint="default" w:ascii="Times New Roman" w:hAnsi="Times New Roman" w:cs="Times New Roman"/>
                <w:color w:val="auto"/>
                <w:sz w:val="24"/>
                <w:szCs w:val="24"/>
                <w:lang w:val="en-US" w:eastAsia="zh-CN"/>
              </w:rPr>
              <w:t>iers in</w:t>
            </w:r>
            <w:r>
              <w:rPr>
                <w:rFonts w:hint="default" w:ascii="Times New Roman" w:hAnsi="Times New Roman" w:cs="Times New Roman"/>
                <w:color w:val="auto"/>
                <w:sz w:val="24"/>
                <w:szCs w:val="24"/>
              </w:rPr>
              <w:t xml:space="preserve"> Plant Sci</w:t>
            </w:r>
            <w:r>
              <w:rPr>
                <w:rFonts w:hint="default" w:ascii="Times New Roman" w:hAnsi="Times New Roman" w:cs="Times New Roman"/>
                <w:color w:val="auto"/>
                <w:sz w:val="24"/>
                <w:szCs w:val="24"/>
                <w:lang w:val="en-US" w:eastAsia="zh-CN"/>
              </w:rPr>
              <w:t>ence, 2017,</w:t>
            </w:r>
            <w:r>
              <w:rPr>
                <w:rFonts w:hint="default" w:ascii="Times New Roman" w:hAnsi="Times New Roman" w:cs="Times New Roman"/>
                <w:color w:val="auto"/>
                <w:sz w:val="24"/>
                <w:szCs w:val="24"/>
              </w:rPr>
              <w:t xml:space="preserve"> 8</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481.</w:t>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通讯作者</w:t>
            </w:r>
          </w:p>
          <w:p>
            <w:pPr>
              <w:numPr>
                <w:ilvl w:val="0"/>
                <w:numId w:val="3"/>
              </w:numPr>
              <w:autoSpaceDE w:val="0"/>
              <w:autoSpaceDN w:val="0"/>
              <w:adjustRightInd w:val="0"/>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Cai-Yun Miao</w:t>
            </w:r>
            <w:r>
              <w:rPr>
                <w:rStyle w:val="3"/>
                <w:rFonts w:hint="default" w:ascii="Times New Roman" w:hAnsi="Times New Roman" w:cs="Times New Roman"/>
                <w:b w:val="0"/>
                <w:color w:val="auto"/>
                <w:sz w:val="24"/>
                <w:szCs w:val="24"/>
                <w:vertAlign w:val="superscript"/>
              </w:rPr>
              <w:t>#</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Jie Yang</w:t>
            </w:r>
            <w:r>
              <w:rPr>
                <w:rStyle w:val="3"/>
                <w:rFonts w:hint="default" w:ascii="Times New Roman" w:hAnsi="Times New Roman" w:cs="Times New Roman"/>
                <w:b w:val="0"/>
                <w:color w:val="auto"/>
                <w:sz w:val="24"/>
                <w:szCs w:val="24"/>
                <w:vertAlign w:val="superscript"/>
              </w:rPr>
              <w:t>#</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Run-Li Mao</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rPr>
              <w:t>Yong Li</w:t>
            </w:r>
            <w:r>
              <w:rPr>
                <w:rStyle w:val="3"/>
                <w:rFonts w:hint="default" w:ascii="Times New Roman" w:hAnsi="Times New Roman" w:cs="Times New Roman"/>
                <w:b w:val="0"/>
                <w:color w:val="auto"/>
                <w:sz w:val="24"/>
                <w:szCs w:val="24"/>
              </w:rPr>
              <w:t>*</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 xml:space="preserve">Phylogeography of </w:t>
            </w:r>
            <w:r>
              <w:rPr>
                <w:rFonts w:hint="default" w:ascii="Times New Roman" w:hAnsi="Times New Roman" w:cs="Times New Roman"/>
                <w:i/>
                <w:iCs/>
                <w:color w:val="auto"/>
                <w:sz w:val="24"/>
                <w:szCs w:val="24"/>
              </w:rPr>
              <w:t>Achyranthes bidentata</w:t>
            </w:r>
            <w:r>
              <w:rPr>
                <w:rFonts w:hint="default" w:ascii="Times New Roman" w:hAnsi="Times New Roman" w:cs="Times New Roman"/>
                <w:color w:val="auto"/>
                <w:sz w:val="24"/>
                <w:szCs w:val="24"/>
              </w:rPr>
              <w:t xml:space="preserve"> (Amaranthaceae) in China’s warm-temperate zone inferred from chloroplast and nuclear DNA: insights into population dynamics in response to climate change during the Pleistocene</w:t>
            </w:r>
            <w:r>
              <w:rPr>
                <w:rFonts w:hint="default" w:ascii="Times New Roman" w:hAnsi="Times New Roman" w:cs="Times New Roman"/>
                <w:color w:val="auto"/>
                <w:sz w:val="24"/>
                <w:szCs w:val="24"/>
                <w:lang w:val="en-US" w:eastAsia="zh-CN"/>
              </w:rPr>
              <w:t>. Plant Molecular Biology Reporter, 2017, 35, 166-176.</w:t>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通讯作者</w:t>
            </w:r>
            <w:bookmarkStart w:id="0" w:name="_GoBack"/>
            <w:bookmarkEnd w:id="0"/>
          </w:p>
          <w:p>
            <w:pPr>
              <w:numPr>
                <w:ilvl w:val="0"/>
                <w:numId w:val="3"/>
              </w:numPr>
              <w:autoSpaceDE w:val="0"/>
              <w:autoSpaceDN w:val="0"/>
              <w:adjustRightInd w:val="0"/>
              <w:spacing w:line="240" w:lineRule="auto"/>
              <w:rPr>
                <w:rFonts w:hint="default" w:ascii="Times New Roman" w:hAnsi="Times New Roman" w:cs="Times New Roman"/>
                <w:color w:val="auto"/>
                <w:sz w:val="24"/>
                <w:szCs w:val="24"/>
              </w:rPr>
            </w:pPr>
            <w:r>
              <w:rPr>
                <w:rFonts w:hint="default" w:ascii="Times New Roman" w:hAnsi="Times New Roman" w:eastAsia="宋体" w:cs="Times New Roman"/>
                <w:b w:val="0"/>
                <w:i w:val="0"/>
                <w:caps w:val="0"/>
                <w:color w:val="auto"/>
                <w:spacing w:val="0"/>
                <w:sz w:val="24"/>
                <w:szCs w:val="24"/>
                <w:shd w:val="clear" w:color="auto" w:fill="FFFFFF"/>
              </w:rPr>
              <w:t>Shuang-Xi Yan</w:t>
            </w:r>
            <w:r>
              <w:rPr>
                <w:rStyle w:val="3"/>
                <w:rFonts w:hint="default" w:ascii="Times New Roman" w:hAnsi="Times New Roman" w:cs="Times New Roman"/>
                <w:b w:val="0"/>
                <w:color w:val="auto"/>
                <w:sz w:val="24"/>
                <w:szCs w:val="24"/>
                <w:vertAlign w:val="superscript"/>
              </w:rPr>
              <w:t>#</w:t>
            </w:r>
            <w:r>
              <w:rPr>
                <w:rFonts w:hint="default" w:ascii="Times New Roman" w:hAnsi="Times New Roman" w:eastAsia="宋体" w:cs="Times New Roman"/>
                <w:b w:val="0"/>
                <w:i w:val="0"/>
                <w:caps w:val="0"/>
                <w:color w:val="auto"/>
                <w:spacing w:val="0"/>
                <w:sz w:val="24"/>
                <w:szCs w:val="24"/>
                <w:shd w:val="clear" w:color="auto" w:fill="FFFFFF"/>
              </w:rPr>
              <w:t>, Ling Zhang</w:t>
            </w:r>
            <w:r>
              <w:rPr>
                <w:rStyle w:val="3"/>
                <w:rFonts w:hint="default" w:ascii="Times New Roman" w:hAnsi="Times New Roman" w:cs="Times New Roman"/>
                <w:b w:val="0"/>
                <w:color w:val="auto"/>
                <w:sz w:val="24"/>
                <w:szCs w:val="24"/>
                <w:vertAlign w:val="superscript"/>
              </w:rPr>
              <w:t>#</w:t>
            </w:r>
            <w:r>
              <w:rPr>
                <w:rFonts w:hint="default" w:ascii="Times New Roman" w:hAnsi="Times New Roman" w:eastAsia="宋体" w:cs="Times New Roman"/>
                <w:b w:val="0"/>
                <w:i w:val="0"/>
                <w:caps w:val="0"/>
                <w:color w:val="auto"/>
                <w:spacing w:val="0"/>
                <w:sz w:val="24"/>
                <w:szCs w:val="24"/>
                <w:shd w:val="clear" w:color="auto" w:fill="FFFFFF"/>
              </w:rPr>
              <w:t xml:space="preserve">, Run-Li Mao, Hong Zhu, </w:t>
            </w:r>
            <w:r>
              <w:rPr>
                <w:rFonts w:hint="default" w:ascii="Times New Roman" w:hAnsi="Times New Roman" w:eastAsia="宋体" w:cs="Times New Roman"/>
                <w:b/>
                <w:bCs/>
                <w:i w:val="0"/>
                <w:caps w:val="0"/>
                <w:color w:val="auto"/>
                <w:spacing w:val="0"/>
                <w:sz w:val="24"/>
                <w:szCs w:val="24"/>
                <w:shd w:val="clear" w:color="auto" w:fill="FFFFFF"/>
              </w:rPr>
              <w:t>Yong Li</w:t>
            </w:r>
            <w:r>
              <w:rPr>
                <w:rStyle w:val="3"/>
                <w:rFonts w:hint="default" w:ascii="Times New Roman" w:hAnsi="Times New Roman" w:cs="Times New Roman"/>
                <w:b w:val="0"/>
                <w:color w:val="auto"/>
                <w:sz w:val="24"/>
                <w:szCs w:val="24"/>
              </w:rPr>
              <w:t>*</w:t>
            </w:r>
            <w:r>
              <w:rPr>
                <w:rFonts w:hint="default" w:ascii="Times New Roman" w:hAnsi="Times New Roman" w:eastAsia="宋体" w:cs="Times New Roman"/>
                <w:b w:val="0"/>
                <w:i w:val="0"/>
                <w:caps w:val="0"/>
                <w:color w:val="auto"/>
                <w:spacing w:val="0"/>
                <w:sz w:val="24"/>
                <w:szCs w:val="24"/>
                <w:shd w:val="clear" w:color="auto" w:fill="FFFFFF"/>
                <w:lang w:val="en-US" w:eastAsia="zh-CN"/>
              </w:rPr>
              <w:t xml:space="preserve">, </w:t>
            </w:r>
            <w:r>
              <w:rPr>
                <w:rFonts w:hint="default" w:ascii="Times New Roman" w:hAnsi="Times New Roman" w:eastAsia="宋体" w:cs="Times New Roman"/>
                <w:b w:val="0"/>
                <w:i w:val="0"/>
                <w:caps w:val="0"/>
                <w:color w:val="auto"/>
                <w:spacing w:val="0"/>
                <w:sz w:val="24"/>
                <w:szCs w:val="24"/>
                <w:shd w:val="clear" w:color="auto" w:fill="FFFFFF"/>
              </w:rPr>
              <w:t xml:space="preserve">Assessment of genetic diversity and population differentiation of </w:t>
            </w:r>
            <w:r>
              <w:rPr>
                <w:rFonts w:hint="default" w:ascii="Times New Roman" w:hAnsi="Times New Roman" w:eastAsia="宋体" w:cs="Times New Roman"/>
                <w:b w:val="0"/>
                <w:i/>
                <w:iCs/>
                <w:caps w:val="0"/>
                <w:color w:val="auto"/>
                <w:spacing w:val="0"/>
                <w:sz w:val="24"/>
                <w:szCs w:val="24"/>
                <w:shd w:val="clear" w:color="auto" w:fill="FFFFFF"/>
              </w:rPr>
              <w:t>Achyranthes bidentata</w:t>
            </w:r>
            <w:r>
              <w:rPr>
                <w:rFonts w:hint="default" w:ascii="Times New Roman" w:hAnsi="Times New Roman" w:eastAsia="宋体" w:cs="Times New Roman"/>
                <w:b w:val="0"/>
                <w:i w:val="0"/>
                <w:caps w:val="0"/>
                <w:color w:val="auto"/>
                <w:spacing w:val="0"/>
                <w:sz w:val="24"/>
                <w:szCs w:val="24"/>
                <w:shd w:val="clear" w:color="auto" w:fill="FFFFFF"/>
              </w:rPr>
              <w:t xml:space="preserve"> (Amaranthaceae) in Dao Di and its surrounding region based on microsatellite markers</w:t>
            </w:r>
            <w:r>
              <w:rPr>
                <w:rFonts w:hint="default" w:ascii="Times New Roman" w:hAnsi="Times New Roman" w:eastAsia="宋体" w:cs="Times New Roman"/>
                <w:b w:val="0"/>
                <w:i w:val="0"/>
                <w:caps w:val="0"/>
                <w:color w:val="auto"/>
                <w:spacing w:val="0"/>
                <w:sz w:val="24"/>
                <w:szCs w:val="24"/>
                <w:shd w:val="clear" w:color="auto" w:fill="FFFFFF"/>
                <w:lang w:val="en-US" w:eastAsia="zh-CN"/>
              </w:rPr>
              <w:t>. Biochemical Systematics and Ecology, 2016, 69, 27-32.</w:t>
            </w:r>
            <w:r>
              <w:rPr>
                <w:rFonts w:hint="eastAsia" w:eastAsia="宋体" w:cs="Times New Roman"/>
                <w:b w:val="0"/>
                <w:i w:val="0"/>
                <w:caps w:val="0"/>
                <w:color w:val="auto"/>
                <w:spacing w:val="0"/>
                <w:sz w:val="24"/>
                <w:szCs w:val="24"/>
                <w:shd w:val="clear" w:color="auto" w:fill="FFFFFF"/>
                <w:lang w:val="en-US" w:eastAsia="zh-CN"/>
              </w:rPr>
              <w:t xml:space="preserve"> </w:t>
            </w:r>
            <w:r>
              <w:rPr>
                <w:rFonts w:hint="eastAsia" w:cs="Times New Roman"/>
                <w:b/>
                <w:bCs/>
                <w:color w:val="auto"/>
                <w:sz w:val="24"/>
                <w:szCs w:val="24"/>
                <w:lang w:val="en-US" w:eastAsia="zh-CN"/>
              </w:rPr>
              <w:t>通讯作者</w:t>
            </w:r>
          </w:p>
          <w:p>
            <w:pPr>
              <w:numPr>
                <w:ilvl w:val="0"/>
                <w:numId w:val="3"/>
              </w:numPr>
              <w:autoSpaceDE w:val="0"/>
              <w:autoSpaceDN w:val="0"/>
              <w:adjustRightInd w:val="0"/>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W.-R. Zhang</w:t>
            </w:r>
            <w:r>
              <w:rPr>
                <w:rStyle w:val="3"/>
                <w:rFonts w:hint="default" w:ascii="Times New Roman" w:hAnsi="Times New Roman" w:cs="Times New Roman"/>
                <w:b w:val="0"/>
                <w:color w:val="auto"/>
                <w:sz w:val="24"/>
                <w:szCs w:val="24"/>
                <w:vertAlign w:val="superscript"/>
              </w:rPr>
              <w:t>#</w:t>
            </w:r>
            <w:r>
              <w:rPr>
                <w:rFonts w:hint="default" w:ascii="Times New Roman" w:hAnsi="Times New Roman" w:cs="Times New Roman"/>
                <w:color w:val="auto"/>
                <w:sz w:val="24"/>
                <w:szCs w:val="24"/>
              </w:rPr>
              <w:t xml:space="preserve">, </w:t>
            </w:r>
            <w:r>
              <w:rPr>
                <w:rFonts w:hint="default" w:ascii="Times New Roman" w:hAnsi="Times New Roman" w:cs="Times New Roman"/>
                <w:b/>
                <w:color w:val="auto"/>
                <w:sz w:val="24"/>
                <w:szCs w:val="24"/>
              </w:rPr>
              <w:t>Y. Li</w:t>
            </w:r>
            <w:r>
              <w:rPr>
                <w:rStyle w:val="3"/>
                <w:rFonts w:hint="default" w:ascii="Times New Roman" w:hAnsi="Times New Roman" w:cs="Times New Roman"/>
                <w:b w:val="0"/>
                <w:color w:val="auto"/>
                <w:sz w:val="24"/>
                <w:szCs w:val="24"/>
                <w:vertAlign w:val="superscript"/>
              </w:rPr>
              <w:t>#</w:t>
            </w:r>
            <w:r>
              <w:rPr>
                <w:rFonts w:hint="default" w:ascii="Times New Roman" w:hAnsi="Times New Roman" w:cs="Times New Roman"/>
                <w:color w:val="auto"/>
                <w:sz w:val="24"/>
                <w:szCs w:val="24"/>
              </w:rPr>
              <w:t>, J. Zhao, C.-H. Wu, S. Ye, and W.-J. Yuan</w:t>
            </w:r>
            <w:r>
              <w:rPr>
                <w:rStyle w:val="3"/>
                <w:rFonts w:hint="default" w:ascii="Times New Roman" w:hAnsi="Times New Roman" w:cs="Times New Roman"/>
                <w:b w:val="0"/>
                <w:color w:val="auto"/>
                <w:sz w:val="24"/>
                <w:szCs w:val="24"/>
              </w:rPr>
              <w:t>*</w:t>
            </w:r>
            <w:r>
              <w:rPr>
                <w:rFonts w:hint="default" w:ascii="Times New Roman" w:hAnsi="Times New Roman" w:cs="Times New Roman"/>
                <w:color w:val="auto"/>
                <w:sz w:val="24"/>
                <w:szCs w:val="24"/>
              </w:rPr>
              <w:t xml:space="preserve">, Isolation and characterization of microsatellite markers for an endangered tree, </w:t>
            </w:r>
            <w:r>
              <w:rPr>
                <w:rFonts w:hint="default" w:ascii="Times New Roman" w:hAnsi="Times New Roman" w:cs="Times New Roman"/>
                <w:i/>
                <w:color w:val="auto"/>
                <w:sz w:val="24"/>
                <w:szCs w:val="24"/>
              </w:rPr>
              <w:t>Eucommia ulmoides</w:t>
            </w:r>
            <w:r>
              <w:rPr>
                <w:rFonts w:hint="default" w:ascii="Times New Roman" w:hAnsi="Times New Roman" w:cs="Times New Roman"/>
                <w:color w:val="auto"/>
                <w:sz w:val="24"/>
                <w:szCs w:val="24"/>
              </w:rPr>
              <w:t xml:space="preserve"> (Eucommiaceae) using next-generation sequencing. Genetics and Molecular Research, 201</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15, gmr.15027789</w:t>
            </w:r>
            <w:r>
              <w:rPr>
                <w:rFonts w:hint="default" w:ascii="Times New Roman" w:hAnsi="Times New Roman" w:cs="Times New Roman"/>
                <w:color w:val="auto"/>
                <w:sz w:val="24"/>
                <w:szCs w:val="24"/>
              </w:rPr>
              <w:t>.</w:t>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共同第一</w:t>
            </w:r>
          </w:p>
          <w:p>
            <w:pPr>
              <w:numPr>
                <w:ilvl w:val="0"/>
                <w:numId w:val="3"/>
              </w:numPr>
              <w:autoSpaceDE w:val="0"/>
              <w:autoSpaceDN w:val="0"/>
              <w:adjustRightInd w:val="0"/>
              <w:spacing w:line="240" w:lineRule="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Zi-Zhen Fu</w:t>
            </w:r>
            <w:r>
              <w:rPr>
                <w:rStyle w:val="3"/>
                <w:rFonts w:hint="default" w:ascii="Times New Roman" w:hAnsi="Times New Roman" w:cs="Times New Roman"/>
                <w:b w:val="0"/>
                <w:color w:val="auto"/>
                <w:sz w:val="24"/>
                <w:szCs w:val="24"/>
                <w:vertAlign w:val="superscript"/>
              </w:rPr>
              <w:t>#</w:t>
            </w:r>
            <w:r>
              <w:rPr>
                <w:rFonts w:hint="default" w:ascii="Times New Roman" w:hAnsi="Times New Roman" w:cs="Times New Roman"/>
                <w:color w:val="auto"/>
                <w:sz w:val="24"/>
                <w:szCs w:val="24"/>
              </w:rPr>
              <w:t>, Ya-Kai Lei</w:t>
            </w:r>
            <w:r>
              <w:rPr>
                <w:rStyle w:val="3"/>
                <w:rFonts w:hint="default" w:ascii="Times New Roman" w:hAnsi="Times New Roman" w:cs="Times New Roman"/>
                <w:b w:val="0"/>
                <w:color w:val="auto"/>
                <w:sz w:val="24"/>
                <w:szCs w:val="24"/>
                <w:vertAlign w:val="superscript"/>
              </w:rPr>
              <w:t>#</w:t>
            </w:r>
            <w:r>
              <w:rPr>
                <w:rStyle w:val="5"/>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Dan-Dan Peng</w:t>
            </w:r>
            <w:r>
              <w:rPr>
                <w:rStyle w:val="5"/>
                <w:rFonts w:hint="default" w:ascii="Times New Roman" w:hAnsi="Times New Roman" w:cs="Times New Roman"/>
                <w:color w:val="auto"/>
                <w:sz w:val="24"/>
                <w:szCs w:val="24"/>
              </w:rPr>
              <w:t>,</w:t>
            </w:r>
            <w:r>
              <w:rPr>
                <w:rStyle w:val="5"/>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rPr>
              <w:t>Yong Li</w:t>
            </w:r>
            <w:r>
              <w:rPr>
                <w:rStyle w:val="3"/>
                <w:rFonts w:hint="default" w:ascii="Times New Roman" w:hAnsi="Times New Roman" w:cs="Times New Roman"/>
                <w:b w:val="0"/>
                <w:color w:val="auto"/>
                <w:sz w:val="24"/>
                <w:szCs w:val="24"/>
              </w:rPr>
              <w:t>*</w:t>
            </w:r>
            <w:r>
              <w:rPr>
                <w:rFonts w:hint="default" w:ascii="Times New Roman" w:hAnsi="Times New Roman" w:cs="Times New Roman"/>
                <w:bCs/>
                <w:color w:val="auto"/>
                <w:sz w:val="24"/>
                <w:szCs w:val="24"/>
              </w:rPr>
              <w:t>, Population genetics of the widespread shrub</w:t>
            </w:r>
            <w:r>
              <w:rPr>
                <w:rFonts w:hint="default" w:ascii="Times New Roman" w:hAnsi="Times New Roman" w:cs="Times New Roman"/>
                <w:bCs/>
                <w:i/>
                <w:color w:val="auto"/>
                <w:sz w:val="24"/>
                <w:szCs w:val="24"/>
              </w:rPr>
              <w:t xml:space="preserve"> Forsythia suspensa</w:t>
            </w:r>
            <w:r>
              <w:rPr>
                <w:rFonts w:hint="default" w:ascii="Times New Roman" w:hAnsi="Times New Roman" w:cs="Times New Roman"/>
                <w:bCs/>
                <w:color w:val="auto"/>
                <w:sz w:val="24"/>
                <w:szCs w:val="24"/>
              </w:rPr>
              <w:t xml:space="preserve"> (Oleaceae) in warm-temperate China using microsatellite loci: Implication for conservation. Plant Systematics and Evolution, 2016, </w:t>
            </w:r>
            <w:r>
              <w:rPr>
                <w:rFonts w:hint="default" w:ascii="Times New Roman" w:hAnsi="Times New Roman" w:cs="Times New Roman"/>
                <w:color w:val="auto"/>
                <w:sz w:val="24"/>
                <w:szCs w:val="24"/>
              </w:rPr>
              <w:t>302, 1-9.</w:t>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通讯作者</w:t>
            </w:r>
          </w:p>
          <w:p>
            <w:pPr>
              <w:widowControl/>
              <w:numPr>
                <w:ilvl w:val="0"/>
                <w:numId w:val="3"/>
              </w:numPr>
              <w:spacing w:line="240" w:lineRule="auto"/>
              <w:ind w:left="420" w:leftChars="0" w:hanging="420" w:firstLineChars="0"/>
              <w:rPr>
                <w:rStyle w:val="3"/>
                <w:rFonts w:hint="default" w:ascii="Times New Roman" w:hAnsi="Times New Roman" w:cs="Times New Roman"/>
                <w:b w:val="0"/>
                <w:color w:val="auto"/>
                <w:sz w:val="24"/>
                <w:szCs w:val="24"/>
              </w:rPr>
            </w:pPr>
            <w:r>
              <w:rPr>
                <w:rFonts w:hint="default" w:ascii="Times New Roman" w:hAnsi="Times New Roman" w:cs="Times New Roman"/>
                <w:color w:val="auto"/>
                <w:sz w:val="24"/>
                <w:szCs w:val="24"/>
              </w:rPr>
              <w:t>《2000</w:t>
            </w:r>
            <w:r>
              <w:rPr>
                <w:rStyle w:val="3"/>
                <w:rFonts w:hint="default" w:ascii="Times New Roman" w:hAnsi="Times New Roman" w:cs="Times New Roman"/>
                <w:b w:val="0"/>
                <w:color w:val="auto"/>
                <w:sz w:val="24"/>
                <w:szCs w:val="24"/>
              </w:rPr>
              <w:t>种观花植物原色图鉴》，河南科学技术出版社，201</w:t>
            </w:r>
            <w:r>
              <w:rPr>
                <w:rStyle w:val="3"/>
                <w:rFonts w:hint="default" w:ascii="Times New Roman" w:hAnsi="Times New Roman" w:cs="Times New Roman"/>
                <w:b w:val="0"/>
                <w:color w:val="auto"/>
                <w:sz w:val="24"/>
                <w:szCs w:val="24"/>
                <w:lang w:val="en-US" w:eastAsia="zh-CN"/>
              </w:rPr>
              <w:t>6</w:t>
            </w:r>
            <w:r>
              <w:rPr>
                <w:rStyle w:val="3"/>
                <w:rFonts w:hint="default" w:ascii="Times New Roman" w:hAnsi="Times New Roman" w:cs="Times New Roman"/>
                <w:b w:val="0"/>
                <w:color w:val="auto"/>
                <w:sz w:val="24"/>
                <w:szCs w:val="24"/>
              </w:rPr>
              <w:t>年，ISBN：9787534973208，主编，10万字</w:t>
            </w:r>
          </w:p>
          <w:p>
            <w:pPr>
              <w:widowControl/>
              <w:numPr>
                <w:ilvl w:val="0"/>
                <w:numId w:val="3"/>
              </w:numPr>
              <w:spacing w:line="240" w:lineRule="auto"/>
              <w:ind w:left="420" w:leftChars="0" w:hanging="420" w:firstLineChars="0"/>
              <w:rPr>
                <w:rStyle w:val="3"/>
                <w:rFonts w:hint="default" w:ascii="Times New Roman" w:hAnsi="Times New Roman" w:cs="Times New Roman"/>
                <w:b w:val="0"/>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园林树木学</w:t>
            </w:r>
            <w:r>
              <w:rPr>
                <w:rStyle w:val="3"/>
                <w:rFonts w:hint="default" w:ascii="Times New Roman" w:hAnsi="Times New Roman" w:cs="Times New Roman"/>
                <w:b w:val="0"/>
                <w:color w:val="auto"/>
                <w:sz w:val="24"/>
                <w:szCs w:val="24"/>
              </w:rPr>
              <w:t>》，</w:t>
            </w:r>
            <w:r>
              <w:rPr>
                <w:rStyle w:val="3"/>
                <w:rFonts w:hint="default" w:ascii="Times New Roman" w:hAnsi="Times New Roman" w:cs="Times New Roman"/>
                <w:b w:val="0"/>
                <w:color w:val="auto"/>
                <w:sz w:val="24"/>
                <w:szCs w:val="24"/>
                <w:lang w:eastAsia="zh-CN"/>
              </w:rPr>
              <w:t>化学工业出版社</w:t>
            </w:r>
            <w:r>
              <w:rPr>
                <w:rStyle w:val="3"/>
                <w:rFonts w:hint="default" w:ascii="Times New Roman" w:hAnsi="Times New Roman" w:cs="Times New Roman"/>
                <w:b w:val="0"/>
                <w:color w:val="auto"/>
                <w:sz w:val="24"/>
                <w:szCs w:val="24"/>
              </w:rPr>
              <w:t>，201</w:t>
            </w:r>
            <w:r>
              <w:rPr>
                <w:rStyle w:val="3"/>
                <w:rFonts w:hint="default" w:ascii="Times New Roman" w:hAnsi="Times New Roman" w:cs="Times New Roman"/>
                <w:b w:val="0"/>
                <w:color w:val="auto"/>
                <w:sz w:val="24"/>
                <w:szCs w:val="24"/>
                <w:lang w:val="en-US" w:eastAsia="zh-CN"/>
              </w:rPr>
              <w:t>6</w:t>
            </w:r>
            <w:r>
              <w:rPr>
                <w:rStyle w:val="3"/>
                <w:rFonts w:hint="default" w:ascii="Times New Roman" w:hAnsi="Times New Roman" w:cs="Times New Roman"/>
                <w:b w:val="0"/>
                <w:color w:val="auto"/>
                <w:sz w:val="24"/>
                <w:szCs w:val="24"/>
              </w:rPr>
              <w:t>年，ISBN：</w:t>
            </w:r>
            <w:r>
              <w:rPr>
                <w:rStyle w:val="3"/>
                <w:rFonts w:hint="default" w:ascii="Times New Roman" w:hAnsi="Times New Roman" w:cs="Times New Roman"/>
                <w:b w:val="0"/>
                <w:color w:val="auto"/>
                <w:sz w:val="24"/>
                <w:szCs w:val="24"/>
                <w:lang w:val="en-US" w:eastAsia="zh-CN"/>
              </w:rPr>
              <w:t>9787122269447</w:t>
            </w:r>
            <w:r>
              <w:rPr>
                <w:rStyle w:val="3"/>
                <w:rFonts w:hint="default" w:ascii="Times New Roman" w:hAnsi="Times New Roman" w:cs="Times New Roman"/>
                <w:b w:val="0"/>
                <w:color w:val="auto"/>
                <w:sz w:val="24"/>
                <w:szCs w:val="24"/>
              </w:rPr>
              <w:t>，</w:t>
            </w:r>
            <w:r>
              <w:rPr>
                <w:rStyle w:val="3"/>
                <w:rFonts w:hint="default" w:ascii="Times New Roman" w:hAnsi="Times New Roman" w:cs="Times New Roman"/>
                <w:b w:val="0"/>
                <w:color w:val="auto"/>
                <w:sz w:val="24"/>
                <w:szCs w:val="24"/>
                <w:lang w:eastAsia="zh-CN"/>
              </w:rPr>
              <w:t>副</w:t>
            </w:r>
            <w:r>
              <w:rPr>
                <w:rStyle w:val="3"/>
                <w:rFonts w:hint="default" w:ascii="Times New Roman" w:hAnsi="Times New Roman" w:cs="Times New Roman"/>
                <w:b w:val="0"/>
                <w:color w:val="auto"/>
                <w:sz w:val="24"/>
                <w:szCs w:val="24"/>
              </w:rPr>
              <w:t>主编，</w:t>
            </w:r>
            <w:r>
              <w:rPr>
                <w:rStyle w:val="3"/>
                <w:rFonts w:hint="eastAsia" w:cs="Times New Roman"/>
                <w:b w:val="0"/>
                <w:color w:val="auto"/>
                <w:sz w:val="24"/>
                <w:szCs w:val="24"/>
                <w:lang w:val="en-US" w:eastAsia="zh-CN"/>
              </w:rPr>
              <w:t>7</w:t>
            </w:r>
            <w:r>
              <w:rPr>
                <w:rStyle w:val="3"/>
                <w:rFonts w:hint="default" w:ascii="Times New Roman" w:hAnsi="Times New Roman" w:cs="Times New Roman"/>
                <w:b w:val="0"/>
                <w:color w:val="auto"/>
                <w:sz w:val="24"/>
                <w:szCs w:val="24"/>
              </w:rPr>
              <w:t>万字</w:t>
            </w:r>
          </w:p>
          <w:p>
            <w:pPr>
              <w:spacing w:line="240" w:lineRule="auto"/>
              <w:jc w:val="center"/>
              <w:rPr>
                <w:rFonts w:hint="eastAsia" w:ascii="仿宋_GB2312"/>
                <w:sz w:val="28"/>
              </w:rPr>
            </w:pPr>
          </w:p>
          <w:p>
            <w:pPr>
              <w:jc w:val="both"/>
              <w:rPr>
                <w:rFonts w:hint="eastAsia" w:ascii="仿宋_GB2312"/>
                <w:sz w:val="28"/>
              </w:rPr>
            </w:pPr>
          </w:p>
        </w:tc>
      </w:tr>
    </w:tbl>
    <w:p>
      <w:pPr>
        <w:rPr>
          <w:rFonts w:hint="eastAsia" w:eastAsia="黑体"/>
        </w:rPr>
      </w:pPr>
    </w:p>
    <w:p>
      <w:pPr>
        <w:rPr>
          <w:rFonts w:ascii="黑体" w:eastAsia="黑体"/>
          <w:szCs w:val="20"/>
        </w:rPr>
      </w:pPr>
      <w:r>
        <w:rPr>
          <w:rFonts w:hint="eastAsia" w:eastAsia="黑体"/>
        </w:rPr>
        <w:t>四、</w:t>
      </w:r>
      <w:r>
        <w:rPr>
          <w:rFonts w:hint="eastAsia" w:ascii="黑体" w:eastAsia="黑体"/>
        </w:rPr>
        <w:t>资助项目决算表                       　　　　　　　　　　</w:t>
      </w:r>
    </w:p>
    <w:tbl>
      <w:tblPr>
        <w:tblStyle w:val="4"/>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z w:val="24"/>
              </w:rPr>
            </w:pPr>
            <w:r>
              <w:rPr>
                <w:rFonts w:hint="eastAsia" w:ascii="仿宋_GB2312"/>
                <w:sz w:val="24"/>
              </w:rPr>
              <w:t>项目金额</w:t>
            </w:r>
          </w:p>
        </w:tc>
        <w:tc>
          <w:tcPr>
            <w:tcW w:w="6946" w:type="dxa"/>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sz w:val="24"/>
              </w:rPr>
            </w:pPr>
            <w:r>
              <w:rPr>
                <w:rFonts w:hint="eastAsia" w:ascii="仿宋_GB2312"/>
                <w:sz w:val="24"/>
                <w:lang w:val="en-US" w:eastAsia="zh-CN"/>
              </w:rPr>
              <w:t>2</w:t>
            </w:r>
            <w:r>
              <w:rPr>
                <w:rFonts w:hint="eastAsia" w:ascii="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6" w:hRule="atLeast"/>
          <w:jc w:val="center"/>
        </w:trPr>
        <w:tc>
          <w:tcPr>
            <w:tcW w:w="8958" w:type="dxa"/>
            <w:gridSpan w:val="2"/>
            <w:tcBorders>
              <w:top w:val="single" w:color="auto" w:sz="4" w:space="0"/>
              <w:left w:val="single" w:color="auto" w:sz="4" w:space="0"/>
              <w:bottom w:val="single" w:color="auto" w:sz="4" w:space="0"/>
              <w:right w:val="single" w:color="auto" w:sz="4" w:space="0"/>
            </w:tcBorders>
            <w:vAlign w:val="top"/>
          </w:tcPr>
          <w:p>
            <w:pPr>
              <w:jc w:val="left"/>
              <w:rPr>
                <w:rFonts w:hint="eastAsia" w:ascii="仿宋_GB2312" w:hAnsi="仿宋"/>
                <w:bCs/>
                <w:sz w:val="21"/>
                <w:szCs w:val="21"/>
              </w:rPr>
            </w:pPr>
            <w:r>
              <w:rPr>
                <w:rFonts w:hint="eastAsia" w:ascii="仿宋_GB2312" w:hAnsi="仿宋"/>
                <w:bCs/>
                <w:sz w:val="21"/>
                <w:szCs w:val="21"/>
              </w:rPr>
              <w:t>列出经费使用方向，包括购实实验仪器设备、耗材、图书资料、学术交流等费用。</w:t>
            </w:r>
          </w:p>
          <w:p>
            <w:pPr>
              <w:jc w:val="left"/>
              <w:rPr>
                <w:rFonts w:hint="eastAsia" w:ascii="仿宋_GB2312" w:hAnsi="仿宋"/>
                <w:bCs/>
                <w:sz w:val="21"/>
                <w:szCs w:val="21"/>
                <w:lang w:eastAsia="zh-CN"/>
              </w:rPr>
            </w:pPr>
          </w:p>
          <w:p>
            <w:pPr>
              <w:jc w:val="left"/>
              <w:rPr>
                <w:rFonts w:hint="eastAsia" w:ascii="仿宋_GB2312" w:hAnsi="仿宋" w:eastAsia="仿宋_GB2312"/>
                <w:bCs/>
                <w:sz w:val="21"/>
                <w:szCs w:val="21"/>
                <w:lang w:val="en-US" w:eastAsia="zh-CN"/>
              </w:rPr>
            </w:pPr>
            <w:r>
              <w:rPr>
                <w:rFonts w:hint="eastAsia" w:ascii="仿宋_GB2312" w:hAnsi="仿宋"/>
                <w:bCs/>
                <w:sz w:val="24"/>
                <w:szCs w:val="24"/>
                <w:lang w:val="en-US" w:eastAsia="zh-CN"/>
              </w:rPr>
              <w:t>SCOT</w:t>
            </w:r>
            <w:r>
              <w:rPr>
                <w:rFonts w:hint="eastAsia" w:ascii="仿宋_GB2312" w:hAnsi="仿宋"/>
                <w:bCs/>
                <w:sz w:val="24"/>
                <w:szCs w:val="24"/>
                <w:lang w:eastAsia="zh-CN"/>
              </w:rPr>
              <w:t>基因分型：</w:t>
            </w:r>
            <w:r>
              <w:rPr>
                <w:rFonts w:hint="eastAsia" w:ascii="仿宋_GB2312" w:hAnsi="仿宋"/>
                <w:bCs/>
                <w:sz w:val="24"/>
                <w:szCs w:val="24"/>
                <w:lang w:val="en-US" w:eastAsia="zh-CN"/>
              </w:rPr>
              <w:t>2万元</w:t>
            </w:r>
          </w:p>
        </w:tc>
      </w:tr>
    </w:tbl>
    <w:p>
      <w:pPr>
        <w:rPr>
          <w:rFonts w:hint="eastAsia" w:eastAsia="黑体"/>
          <w:szCs w:val="20"/>
        </w:rPr>
      </w:pPr>
      <w:r>
        <w:rPr>
          <w:rFonts w:hint="eastAsia" w:eastAsia="黑体"/>
        </w:rPr>
        <w:t>五、考核结论</w:t>
      </w:r>
    </w:p>
    <w:tbl>
      <w:tblPr>
        <w:tblStyle w:val="4"/>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1" w:hRule="atLeast"/>
          <w:jc w:val="center"/>
        </w:trPr>
        <w:tc>
          <w:tcPr>
            <w:tcW w:w="8941" w:type="dxa"/>
            <w:tcBorders>
              <w:top w:val="single" w:color="auto" w:sz="4" w:space="0"/>
              <w:left w:val="single" w:color="auto" w:sz="4" w:space="0"/>
              <w:bottom w:val="single" w:color="auto" w:sz="4" w:space="0"/>
              <w:right w:val="single" w:color="auto" w:sz="4" w:space="0"/>
            </w:tcBorders>
            <w:vAlign w:val="top"/>
          </w:tcPr>
          <w:p>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pPr>
              <w:rPr>
                <w:sz w:val="28"/>
              </w:rPr>
            </w:pPr>
          </w:p>
          <w:p>
            <w:pPr>
              <w:rPr>
                <w:sz w:val="28"/>
              </w:rPr>
            </w:pPr>
          </w:p>
          <w:p>
            <w:pPr>
              <w:rPr>
                <w:rFonts w:hint="eastAsia"/>
                <w:sz w:val="28"/>
              </w:rPr>
            </w:pPr>
          </w:p>
          <w:p>
            <w:pPr>
              <w:rPr>
                <w:rFonts w:hint="eastAsia"/>
                <w:sz w:val="28"/>
              </w:rPr>
            </w:pPr>
          </w:p>
          <w:p>
            <w:pPr>
              <w:rPr>
                <w:rFonts w:hint="eastAsia"/>
                <w:sz w:val="28"/>
              </w:rPr>
            </w:pPr>
          </w:p>
          <w:p>
            <w:pPr>
              <w:rPr>
                <w:rFonts w:hint="eastAsia"/>
                <w:sz w:val="28"/>
              </w:rPr>
            </w:pPr>
          </w:p>
          <w:p>
            <w:pPr>
              <w:rPr>
                <w:sz w:val="24"/>
              </w:rPr>
            </w:pPr>
            <w:r>
              <w:rPr>
                <w:rFonts w:hint="eastAsia"/>
                <w:sz w:val="28"/>
              </w:rPr>
              <w:t>　　　　　　　　　　　　　</w:t>
            </w:r>
            <w:r>
              <w:rPr>
                <w:rFonts w:hint="eastAsia"/>
                <w:sz w:val="24"/>
              </w:rPr>
              <w:t>考核专家组长：</w:t>
            </w:r>
          </w:p>
          <w:p>
            <w:pPr>
              <w:rPr>
                <w:sz w:val="24"/>
              </w:rPr>
            </w:pPr>
          </w:p>
          <w:p>
            <w:pPr>
              <w:rPr>
                <w:sz w:val="28"/>
              </w:rPr>
            </w:pPr>
            <w:r>
              <w:rPr>
                <w:rFonts w:hint="eastAsia"/>
                <w:sz w:val="28"/>
              </w:rPr>
              <w:t>　　　　　　　　　　　　　　　　　　　　年　　月　　日</w:t>
            </w:r>
          </w:p>
        </w:tc>
      </w:tr>
    </w:tbl>
    <w:p>
      <w:pPr>
        <w:rPr>
          <w:rFonts w:ascii="黑体" w:eastAsia="黑体"/>
          <w:szCs w:val="20"/>
        </w:rPr>
      </w:pPr>
      <w:r>
        <w:br w:type="page"/>
      </w:r>
      <w:r>
        <w:rPr>
          <w:rFonts w:hint="eastAsia" w:ascii="黑体" w:eastAsia="黑体"/>
        </w:rPr>
        <w:t>六、鉴定专家名单</w:t>
      </w:r>
    </w:p>
    <w:tbl>
      <w:tblPr>
        <w:tblStyle w:val="4"/>
        <w:tblW w:w="8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417"/>
        <w:gridCol w:w="2725"/>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职称</w:t>
            </w:r>
          </w:p>
        </w:tc>
        <w:tc>
          <w:tcPr>
            <w:tcW w:w="2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学科专业领域</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单位</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vAlign w:val="top"/>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vAlign w:val="top"/>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vAlign w:val="top"/>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vAlign w:val="top"/>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vAlign w:val="top"/>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vAlign w:val="top"/>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vAlign w:val="top"/>
          </w:tcPr>
          <w:p>
            <w:pPr>
              <w:rPr>
                <w:sz w:val="21"/>
              </w:rPr>
            </w:pPr>
          </w:p>
        </w:tc>
      </w:tr>
    </w:tbl>
    <w:p>
      <w:pPr>
        <w:rPr>
          <w:rFonts w:hint="eastAsia" w:ascii="黑体" w:eastAsia="黑体"/>
          <w:szCs w:val="20"/>
        </w:rPr>
      </w:pPr>
      <w:r>
        <w:rPr>
          <w:rFonts w:hint="eastAsia" w:eastAsia="黑体"/>
        </w:rPr>
        <w:t>七、</w:t>
      </w:r>
      <w:r>
        <w:rPr>
          <w:rFonts w:hint="eastAsia" w:ascii="黑体" w:eastAsia="黑体"/>
        </w:rPr>
        <w:t>学校意见</w:t>
      </w:r>
    </w:p>
    <w:tbl>
      <w:tblPr>
        <w:tblStyle w:val="4"/>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2" w:hRule="atLeast"/>
          <w:jc w:val="center"/>
        </w:trPr>
        <w:tc>
          <w:tcPr>
            <w:tcW w:w="8955" w:type="dxa"/>
            <w:tcBorders>
              <w:top w:val="single" w:color="auto" w:sz="4" w:space="0"/>
              <w:left w:val="single" w:color="auto" w:sz="4" w:space="0"/>
              <w:bottom w:val="single" w:color="auto" w:sz="4" w:space="0"/>
              <w:right w:val="single" w:color="auto" w:sz="4" w:space="0"/>
            </w:tcBorders>
            <w:vAlign w:val="center"/>
          </w:tcPr>
          <w:p>
            <w:pPr>
              <w:rPr>
                <w:sz w:val="24"/>
              </w:rPr>
            </w:pPr>
          </w:p>
          <w:p>
            <w:pPr>
              <w:rPr>
                <w:sz w:val="24"/>
              </w:rPr>
            </w:pPr>
          </w:p>
          <w:p>
            <w:pPr>
              <w:rPr>
                <w:sz w:val="24"/>
              </w:rPr>
            </w:pPr>
          </w:p>
          <w:p>
            <w:pPr>
              <w:rPr>
                <w:sz w:val="24"/>
              </w:rPr>
            </w:pPr>
          </w:p>
          <w:p>
            <w:pPr>
              <w:rPr>
                <w:sz w:val="24"/>
              </w:rPr>
            </w:pPr>
          </w:p>
          <w:p>
            <w:pPr>
              <w:rPr>
                <w:rFonts w:hint="eastAsia"/>
                <w:sz w:val="24"/>
              </w:rPr>
            </w:pPr>
          </w:p>
          <w:p>
            <w:pPr>
              <w:rPr>
                <w:rFonts w:hint="eastAsia"/>
                <w:sz w:val="24"/>
              </w:rPr>
            </w:pPr>
          </w:p>
          <w:p>
            <w:pPr>
              <w:rPr>
                <w:sz w:val="24"/>
              </w:rPr>
            </w:pPr>
          </w:p>
          <w:p>
            <w:pPr>
              <w:rPr>
                <w:sz w:val="24"/>
              </w:rPr>
            </w:pPr>
            <w:r>
              <w:rPr>
                <w:sz w:val="24"/>
              </w:rPr>
              <w:t xml:space="preserve">                                  </w:t>
            </w:r>
            <w:r>
              <w:rPr>
                <w:rFonts w:hint="eastAsia"/>
                <w:sz w:val="24"/>
              </w:rPr>
              <w:t>校长签名：</w:t>
            </w:r>
          </w:p>
          <w:p>
            <w:pPr>
              <w:rPr>
                <w:sz w:val="24"/>
              </w:rPr>
            </w:pPr>
            <w:r>
              <w:rPr>
                <w:sz w:val="24"/>
              </w:rPr>
              <w:t xml:space="preserve">         </w:t>
            </w:r>
            <w:r>
              <w:rPr>
                <w:rFonts w:hint="eastAsia"/>
                <w:sz w:val="24"/>
              </w:rPr>
              <w:t>　　　　　　　　　　</w:t>
            </w:r>
            <w:r>
              <w:rPr>
                <w:sz w:val="24"/>
              </w:rPr>
              <w:t xml:space="preserve">    </w:t>
            </w:r>
            <w:r>
              <w:rPr>
                <w:rFonts w:hint="eastAsia"/>
                <w:sz w:val="24"/>
              </w:rPr>
              <w:t xml:space="preserve"> 公　　章</w:t>
            </w:r>
          </w:p>
          <w:p>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420"/>
        </w:tabs>
        <w:ind w:left="42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13FB4E"/>
    <w:multiLevelType w:val="singleLevel"/>
    <w:tmpl w:val="1713FB4E"/>
    <w:lvl w:ilvl="0" w:tentative="0">
      <w:start w:val="1"/>
      <w:numFmt w:val="decimal"/>
      <w:lvlText w:val="%1."/>
      <w:lvlJc w:val="left"/>
      <w:pPr>
        <w:tabs>
          <w:tab w:val="left" w:pos="312"/>
        </w:tabs>
      </w:pPr>
    </w:lvl>
  </w:abstractNum>
  <w:abstractNum w:abstractNumId="2">
    <w:nsid w:val="54D975F5"/>
    <w:multiLevelType w:val="singleLevel"/>
    <w:tmpl w:val="54D975F5"/>
    <w:lvl w:ilvl="0" w:tentative="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D6617"/>
    <w:rsid w:val="03300AB3"/>
    <w:rsid w:val="131863E6"/>
    <w:rsid w:val="2D3C6AD4"/>
    <w:rsid w:val="2DC345FD"/>
    <w:rsid w:val="30AD6617"/>
    <w:rsid w:val="3F3D427A"/>
    <w:rsid w:val="6D535020"/>
    <w:rsid w:val="71CF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qFormat/>
    <w:uiPriority w:val="22"/>
    <w:rPr>
      <w:b/>
      <w:bCs/>
    </w:rPr>
  </w:style>
  <w:style w:type="character" w:customStyle="1" w:styleId="5">
    <w:name w:val="bullet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2018-10-24T05:34:00Z</dcterms:created>
  <dc:creator>jytmh</dc:creator>
  <cp:lastModifiedBy>Administrator</cp:lastModifiedBy>
  <dcterms:modified xsi:type="dcterms:W3CDTF">2018-10-31T05:50:36Z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